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FC" w:rsidRDefault="00F846F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67FFC" w:rsidRDefault="00F846F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756784" cy="18452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67FFC" w:rsidRDefault="00967FFC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4"/>
          <w:szCs w:val="24"/>
        </w:rPr>
      </w:pPr>
    </w:p>
    <w:p w:rsidR="00967FFC" w:rsidRDefault="00E2780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8 </w:t>
      </w:r>
      <w:r w:rsidR="00F846FC">
        <w:rPr>
          <w:rFonts w:ascii="Arial" w:hAnsi="Arial"/>
          <w:sz w:val="24"/>
          <w:szCs w:val="24"/>
        </w:rPr>
        <w:t>Haziran 2020</w:t>
      </w:r>
    </w:p>
    <w:p w:rsidR="00967FFC" w:rsidRDefault="00967F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4"/>
          <w:szCs w:val="24"/>
        </w:rPr>
      </w:pPr>
    </w:p>
    <w:p w:rsidR="00967FFC" w:rsidRDefault="00967FF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967FFC" w:rsidRDefault="00F846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</w:rPr>
        <w:t>Ta</w:t>
      </w:r>
      <w:r>
        <w:rPr>
          <w:rFonts w:ascii="Arial" w:hAnsi="Arial"/>
          <w:sz w:val="48"/>
          <w:szCs w:val="48"/>
        </w:rPr>
        <w:t>ş</w:t>
      </w:r>
      <w:r>
        <w:rPr>
          <w:rFonts w:ascii="Arial" w:hAnsi="Arial"/>
          <w:sz w:val="48"/>
          <w:szCs w:val="48"/>
        </w:rPr>
        <w:t>lar</w:t>
      </w:r>
      <w:r>
        <w:rPr>
          <w:rFonts w:ascii="Arial" w:hAnsi="Arial"/>
          <w:sz w:val="48"/>
          <w:szCs w:val="48"/>
        </w:rPr>
        <w:t>ı</w:t>
      </w:r>
      <w:r>
        <w:rPr>
          <w:rFonts w:ascii="Arial" w:hAnsi="Arial"/>
          <w:sz w:val="48"/>
          <w:szCs w:val="48"/>
        </w:rPr>
        <w:t>n Milyonlarca Y</w:t>
      </w:r>
      <w:r>
        <w:rPr>
          <w:rFonts w:ascii="Arial" w:hAnsi="Arial"/>
          <w:sz w:val="48"/>
          <w:szCs w:val="48"/>
        </w:rPr>
        <w:t>ı</w:t>
      </w:r>
      <w:r>
        <w:rPr>
          <w:rFonts w:ascii="Arial" w:hAnsi="Arial"/>
          <w:sz w:val="48"/>
          <w:szCs w:val="48"/>
        </w:rPr>
        <w:t>ll</w:t>
      </w:r>
      <w:r>
        <w:rPr>
          <w:rFonts w:ascii="Arial" w:hAnsi="Arial"/>
          <w:sz w:val="48"/>
          <w:szCs w:val="48"/>
        </w:rPr>
        <w:t>ı</w:t>
      </w:r>
      <w:r>
        <w:rPr>
          <w:rFonts w:ascii="Arial" w:hAnsi="Arial"/>
          <w:sz w:val="48"/>
          <w:szCs w:val="48"/>
        </w:rPr>
        <w:t xml:space="preserve">k </w:t>
      </w:r>
      <w:proofErr w:type="gramStart"/>
      <w:r>
        <w:rPr>
          <w:rFonts w:ascii="Arial" w:hAnsi="Arial"/>
          <w:sz w:val="48"/>
          <w:szCs w:val="48"/>
        </w:rPr>
        <w:t>Hikayeleri</w:t>
      </w:r>
      <w:proofErr w:type="gramEnd"/>
    </w:p>
    <w:p w:rsidR="00967FFC" w:rsidRDefault="00967F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967FFC" w:rsidRDefault="00F846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2313763" cy="1728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63" cy="172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48"/>
          <w:szCs w:val="48"/>
        </w:rPr>
        <w:t xml:space="preserve"> </w:t>
      </w:r>
      <w:r>
        <w:rPr>
          <w:rFonts w:ascii="Arial" w:eastAsia="Arial" w:hAnsi="Arial" w:cs="Arial"/>
          <w:noProof/>
          <w:sz w:val="48"/>
          <w:szCs w:val="48"/>
        </w:rPr>
        <w:drawing>
          <wp:inline distT="0" distB="0" distL="0" distR="0">
            <wp:extent cx="3217500" cy="1728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00" cy="172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67FFC" w:rsidRDefault="00967F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967FFC" w:rsidRDefault="00F846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Ta</w:t>
      </w:r>
      <w:r>
        <w:rPr>
          <w:rFonts w:ascii="Arial" w:hAnsi="Arial"/>
          <w:b/>
          <w:bCs/>
          <w:i/>
          <w:iCs/>
          <w:sz w:val="28"/>
          <w:szCs w:val="28"/>
        </w:rPr>
        <w:t>ş</w:t>
      </w:r>
      <w:r>
        <w:rPr>
          <w:rFonts w:ascii="Arial" w:hAnsi="Arial"/>
          <w:b/>
          <w:bCs/>
          <w:i/>
          <w:iCs/>
          <w:sz w:val="28"/>
          <w:szCs w:val="28"/>
        </w:rPr>
        <w:t>lar</w:t>
      </w:r>
      <w:r>
        <w:rPr>
          <w:rFonts w:ascii="Arial" w:hAnsi="Arial"/>
          <w:b/>
          <w:bCs/>
          <w:i/>
          <w:iCs/>
          <w:sz w:val="28"/>
          <w:szCs w:val="28"/>
        </w:rPr>
        <w:t>ı</w:t>
      </w:r>
      <w:r>
        <w:rPr>
          <w:rFonts w:ascii="Arial" w:hAnsi="Arial"/>
          <w:b/>
          <w:bCs/>
          <w:i/>
          <w:iCs/>
          <w:sz w:val="28"/>
          <w:szCs w:val="28"/>
        </w:rPr>
        <w:t>n benzersizlikleriyle tasar</w:t>
      </w:r>
      <w:r>
        <w:rPr>
          <w:rFonts w:ascii="Arial" w:hAnsi="Arial"/>
          <w:b/>
          <w:bCs/>
          <w:i/>
          <w:iCs/>
          <w:sz w:val="28"/>
          <w:szCs w:val="28"/>
        </w:rPr>
        <w:t>ı</w:t>
      </w:r>
      <w:r>
        <w:rPr>
          <w:rFonts w:ascii="Arial" w:hAnsi="Arial"/>
          <w:b/>
          <w:bCs/>
          <w:i/>
          <w:iCs/>
          <w:sz w:val="28"/>
          <w:szCs w:val="28"/>
        </w:rPr>
        <w:t>mc</w:t>
      </w:r>
      <w:r>
        <w:rPr>
          <w:rFonts w:ascii="Arial" w:hAnsi="Arial"/>
          <w:b/>
          <w:bCs/>
          <w:i/>
          <w:iCs/>
          <w:sz w:val="28"/>
          <w:szCs w:val="28"/>
        </w:rPr>
        <w:t>ı</w:t>
      </w:r>
      <w:r>
        <w:rPr>
          <w:rFonts w:ascii="Arial" w:hAnsi="Arial"/>
          <w:b/>
          <w:bCs/>
          <w:i/>
          <w:iCs/>
          <w:sz w:val="28"/>
          <w:szCs w:val="28"/>
          <w:lang w:val="pt-PT"/>
        </w:rPr>
        <w:t xml:space="preserve">lara ilham veren </w:t>
      </w:r>
      <w:proofErr w:type="gramStart"/>
      <w:r>
        <w:rPr>
          <w:rFonts w:ascii="Arial" w:hAnsi="Arial"/>
          <w:b/>
          <w:bCs/>
          <w:i/>
          <w:iCs/>
          <w:sz w:val="28"/>
          <w:szCs w:val="28"/>
        </w:rPr>
        <w:t>hikayeleri</w:t>
      </w:r>
      <w:proofErr w:type="gramEnd"/>
      <w:r>
        <w:rPr>
          <w:rFonts w:ascii="Arial" w:hAnsi="Arial"/>
          <w:b/>
          <w:bCs/>
          <w:i/>
          <w:iCs/>
          <w:sz w:val="28"/>
          <w:szCs w:val="28"/>
        </w:rPr>
        <w:t xml:space="preserve"> var!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Villeroy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&amp;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Boch</w:t>
      </w:r>
      <w:r>
        <w:rPr>
          <w:rFonts w:ascii="Arial" w:hAnsi="Arial"/>
          <w:b/>
          <w:bCs/>
          <w:i/>
          <w:iCs/>
          <w:sz w:val="28"/>
          <w:szCs w:val="28"/>
        </w:rPr>
        <w:t>’</w:t>
      </w:r>
      <w:r>
        <w:rPr>
          <w:rFonts w:ascii="Arial" w:hAnsi="Arial"/>
          <w:b/>
          <w:bCs/>
          <w:i/>
          <w:iCs/>
          <w:sz w:val="28"/>
          <w:szCs w:val="28"/>
        </w:rPr>
        <w:t>un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Natural </w:t>
      </w:r>
      <w:proofErr w:type="spellStart"/>
      <w:r>
        <w:rPr>
          <w:rFonts w:ascii="Arial" w:hAnsi="Arial"/>
          <w:b/>
          <w:bCs/>
          <w:i/>
          <w:iCs/>
          <w:sz w:val="28"/>
          <w:szCs w:val="28"/>
        </w:rPr>
        <w:t>Blend</w:t>
      </w:r>
      <w:proofErr w:type="spellEnd"/>
      <w:r>
        <w:rPr>
          <w:rFonts w:ascii="Arial" w:hAnsi="Arial"/>
          <w:b/>
          <w:bCs/>
          <w:i/>
          <w:iCs/>
          <w:sz w:val="28"/>
          <w:szCs w:val="28"/>
        </w:rPr>
        <w:t xml:space="preserve"> serisi, ta</w:t>
      </w:r>
      <w:r>
        <w:rPr>
          <w:rFonts w:ascii="Arial" w:hAnsi="Arial"/>
          <w:b/>
          <w:bCs/>
          <w:i/>
          <w:iCs/>
          <w:sz w:val="28"/>
          <w:szCs w:val="28"/>
        </w:rPr>
        <w:t>ş</w:t>
      </w:r>
      <w:r>
        <w:rPr>
          <w:rFonts w:ascii="Arial" w:hAnsi="Arial"/>
          <w:b/>
          <w:bCs/>
          <w:i/>
          <w:iCs/>
          <w:sz w:val="28"/>
          <w:szCs w:val="28"/>
        </w:rPr>
        <w:t>lar</w:t>
      </w:r>
      <w:r>
        <w:rPr>
          <w:rFonts w:ascii="Arial" w:hAnsi="Arial"/>
          <w:b/>
          <w:bCs/>
          <w:i/>
          <w:iCs/>
          <w:sz w:val="28"/>
          <w:szCs w:val="28"/>
        </w:rPr>
        <w:t>ı</w:t>
      </w:r>
      <w:r>
        <w:rPr>
          <w:rFonts w:ascii="Arial" w:hAnsi="Arial"/>
          <w:b/>
          <w:bCs/>
          <w:i/>
          <w:iCs/>
          <w:sz w:val="28"/>
          <w:szCs w:val="28"/>
        </w:rPr>
        <w:t xml:space="preserve">n </w:t>
      </w:r>
      <w:proofErr w:type="gramStart"/>
      <w:r>
        <w:rPr>
          <w:rFonts w:ascii="Arial" w:hAnsi="Arial"/>
          <w:b/>
          <w:bCs/>
          <w:i/>
          <w:iCs/>
          <w:sz w:val="28"/>
          <w:szCs w:val="28"/>
        </w:rPr>
        <w:t>hikayelerini</w:t>
      </w:r>
      <w:proofErr w:type="gramEnd"/>
      <w:r>
        <w:rPr>
          <w:rFonts w:ascii="Arial" w:hAnsi="Arial"/>
          <w:b/>
          <w:bCs/>
          <w:i/>
          <w:iCs/>
          <w:sz w:val="28"/>
          <w:szCs w:val="28"/>
        </w:rPr>
        <w:t xml:space="preserve"> y</w:t>
      </w:r>
      <w:r>
        <w:rPr>
          <w:rFonts w:ascii="Arial" w:hAnsi="Arial"/>
          <w:b/>
          <w:bCs/>
          <w:i/>
          <w:iCs/>
          <w:sz w:val="28"/>
          <w:szCs w:val="28"/>
        </w:rPr>
        <w:t>ü</w:t>
      </w:r>
      <w:r>
        <w:rPr>
          <w:rFonts w:ascii="Arial" w:hAnsi="Arial"/>
          <w:b/>
          <w:bCs/>
          <w:i/>
          <w:iCs/>
          <w:sz w:val="28"/>
          <w:szCs w:val="28"/>
        </w:rPr>
        <w:t>zeylere ta</w:t>
      </w:r>
      <w:r>
        <w:rPr>
          <w:rFonts w:ascii="Arial" w:hAnsi="Arial"/>
          <w:b/>
          <w:bCs/>
          <w:i/>
          <w:iCs/>
          <w:sz w:val="28"/>
          <w:szCs w:val="28"/>
        </w:rPr>
        <w:t>şı</w:t>
      </w:r>
      <w:r>
        <w:rPr>
          <w:rFonts w:ascii="Arial" w:hAnsi="Arial"/>
          <w:b/>
          <w:bCs/>
          <w:i/>
          <w:iCs/>
          <w:sz w:val="28"/>
          <w:szCs w:val="28"/>
        </w:rPr>
        <w:t>yor.</w:t>
      </w:r>
    </w:p>
    <w:p w:rsidR="00967FFC" w:rsidRDefault="00967F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967FFC" w:rsidRDefault="00F846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>Villeroy &amp; Boch</w:t>
      </w:r>
      <w:r>
        <w:rPr>
          <w:rFonts w:ascii="Arial" w:hAnsi="Arial"/>
          <w:sz w:val="24"/>
          <w:szCs w:val="24"/>
          <w:rtl/>
        </w:rPr>
        <w:t>’</w:t>
      </w:r>
      <w:r>
        <w:rPr>
          <w:rFonts w:ascii="Arial" w:hAnsi="Arial"/>
          <w:sz w:val="24"/>
          <w:szCs w:val="24"/>
          <w:lang w:val="en-US"/>
        </w:rPr>
        <w:t xml:space="preserve">un Natural Blend </w:t>
      </w:r>
      <w:r>
        <w:rPr>
          <w:rFonts w:ascii="Arial" w:hAnsi="Arial"/>
          <w:sz w:val="24"/>
          <w:szCs w:val="24"/>
        </w:rPr>
        <w:t>karo serisi, ta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milyonlarca y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l </w:t>
      </w:r>
      <w:r>
        <w:rPr>
          <w:rFonts w:ascii="Arial" w:hAnsi="Arial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sz w:val="24"/>
          <w:szCs w:val="24"/>
        </w:rPr>
        <w:t>ncesine</w:t>
      </w:r>
      <w:proofErr w:type="spellEnd"/>
      <w:r>
        <w:rPr>
          <w:rFonts w:ascii="Arial" w:hAnsi="Arial"/>
          <w:sz w:val="24"/>
          <w:szCs w:val="24"/>
        </w:rPr>
        <w:t xml:space="preserve"> dayanan ve benzersizlikleriyle tasar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mc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lara ilham veren hikayelerini yeniden yaz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yor. Farkl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ta</w:t>
      </w:r>
      <w:r>
        <w:rPr>
          <w:rFonts w:ascii="Arial" w:hAnsi="Arial"/>
          <w:sz w:val="24"/>
          <w:szCs w:val="24"/>
        </w:rPr>
        <w:t xml:space="preserve">ş 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rlerinin renk ve desenlerini harmanlayan seri, hem modern hem de klasik 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mekan</w:t>
      </w:r>
      <w:proofErr w:type="gramEnd"/>
      <w:r>
        <w:rPr>
          <w:rFonts w:ascii="Arial" w:hAnsi="Arial"/>
          <w:sz w:val="24"/>
          <w:szCs w:val="24"/>
        </w:rPr>
        <w:t xml:space="preserve"> tasar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na do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al bir dokunu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la getiriyor.</w:t>
      </w:r>
    </w:p>
    <w:p w:rsidR="00967FFC" w:rsidRDefault="00967F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</w:p>
    <w:p w:rsidR="00967FFC" w:rsidRDefault="00F846F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4"/>
          <w:szCs w:val="24"/>
        </w:rPr>
        <w:t xml:space="preserve">Natural </w:t>
      </w:r>
      <w:proofErr w:type="spellStart"/>
      <w:r>
        <w:rPr>
          <w:rFonts w:ascii="Arial" w:hAnsi="Arial"/>
          <w:sz w:val="24"/>
          <w:szCs w:val="24"/>
        </w:rPr>
        <w:t>Blend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in</w:t>
      </w:r>
      <w:proofErr w:type="spellEnd"/>
      <w:r>
        <w:rPr>
          <w:rFonts w:ascii="Arial" w:hAnsi="Arial"/>
          <w:sz w:val="24"/>
          <w:szCs w:val="24"/>
        </w:rPr>
        <w:t xml:space="preserve"> 40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120 ve 30 x 60 </w:t>
      </w:r>
      <w:proofErr w:type="spellStart"/>
      <w:r>
        <w:rPr>
          <w:rFonts w:ascii="Arial" w:hAnsi="Arial"/>
          <w:sz w:val="24"/>
          <w:szCs w:val="24"/>
        </w:rPr>
        <w:t>cm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lik</w:t>
      </w:r>
      <w:proofErr w:type="spellEnd"/>
      <w:r>
        <w:rPr>
          <w:rFonts w:ascii="Arial" w:hAnsi="Arial"/>
          <w:sz w:val="24"/>
          <w:szCs w:val="24"/>
        </w:rPr>
        <w:t xml:space="preserve">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, k</w:t>
      </w:r>
      <w:r>
        <w:rPr>
          <w:rFonts w:ascii="Arial" w:hAnsi="Arial"/>
          <w:sz w:val="24"/>
          <w:szCs w:val="24"/>
        </w:rPr>
        <w:t>üçü</w:t>
      </w:r>
      <w:r>
        <w:rPr>
          <w:rFonts w:ascii="Arial" w:hAnsi="Arial"/>
          <w:sz w:val="24"/>
          <w:szCs w:val="24"/>
        </w:rPr>
        <w:t>k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ve geni</w:t>
      </w:r>
      <w:r>
        <w:rPr>
          <w:rFonts w:ascii="Arial" w:hAnsi="Arial"/>
          <w:sz w:val="24"/>
          <w:szCs w:val="24"/>
        </w:rPr>
        <w:t xml:space="preserve">ş </w:t>
      </w:r>
      <w:r>
        <w:rPr>
          <w:rFonts w:ascii="Arial" w:hAnsi="Arial"/>
          <w:sz w:val="24"/>
          <w:szCs w:val="24"/>
        </w:rPr>
        <w:t>banyolarda tercih ediliyor. Tasar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m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t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nl</w:t>
      </w:r>
      <w:r>
        <w:rPr>
          <w:rFonts w:ascii="Arial" w:hAnsi="Arial"/>
          <w:sz w:val="24"/>
          <w:szCs w:val="24"/>
        </w:rPr>
        <w:t xml:space="preserve">üğü </w:t>
      </w:r>
      <w:r>
        <w:rPr>
          <w:rFonts w:ascii="Arial" w:hAnsi="Arial"/>
          <w:sz w:val="24"/>
          <w:szCs w:val="24"/>
        </w:rPr>
        <w:t>sa</w:t>
      </w:r>
      <w:r>
        <w:rPr>
          <w:rFonts w:ascii="Arial" w:hAnsi="Arial"/>
          <w:sz w:val="24"/>
          <w:szCs w:val="24"/>
        </w:rPr>
        <w:t>ğ</w:t>
      </w:r>
      <w:r>
        <w:rPr>
          <w:rFonts w:ascii="Arial" w:hAnsi="Arial"/>
          <w:sz w:val="24"/>
          <w:szCs w:val="24"/>
        </w:rPr>
        <w:t>layan b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k ebatl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n yan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 xml:space="preserve">ra, 5 x 5 </w:t>
      </w:r>
      <w:proofErr w:type="spellStart"/>
      <w:r>
        <w:rPr>
          <w:rFonts w:ascii="Arial" w:hAnsi="Arial"/>
          <w:sz w:val="24"/>
          <w:szCs w:val="24"/>
        </w:rPr>
        <w:t>cm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lik</w:t>
      </w:r>
      <w:proofErr w:type="spellEnd"/>
      <w:r>
        <w:rPr>
          <w:rFonts w:ascii="Arial" w:hAnsi="Arial"/>
          <w:sz w:val="24"/>
          <w:szCs w:val="24"/>
        </w:rPr>
        <w:t xml:space="preserve"> mozaik karolar, y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kanma alanlar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>ç</w:t>
      </w:r>
      <w:r>
        <w:rPr>
          <w:rFonts w:ascii="Arial" w:hAnsi="Arial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 xml:space="preserve"> de ideal bir </w:t>
      </w:r>
      <w:r>
        <w:rPr>
          <w:rFonts w:ascii="Arial" w:hAnsi="Arial"/>
          <w:sz w:val="24"/>
          <w:szCs w:val="24"/>
        </w:rPr>
        <w:t>çö</w:t>
      </w:r>
      <w:r>
        <w:rPr>
          <w:rFonts w:ascii="Arial" w:hAnsi="Arial"/>
          <w:sz w:val="24"/>
          <w:szCs w:val="24"/>
        </w:rPr>
        <w:t>z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>m sunuyor. Duvar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yla 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le</w:t>
      </w:r>
      <w:r>
        <w:rPr>
          <w:rFonts w:ascii="Arial" w:hAnsi="Arial"/>
          <w:sz w:val="24"/>
          <w:szCs w:val="24"/>
        </w:rPr>
        <w:t>ş</w:t>
      </w:r>
      <w:r>
        <w:rPr>
          <w:rFonts w:ascii="Arial" w:hAnsi="Arial"/>
          <w:sz w:val="24"/>
          <w:szCs w:val="24"/>
        </w:rPr>
        <w:t>tirilen mod</w:t>
      </w:r>
      <w:r>
        <w:rPr>
          <w:rFonts w:ascii="Arial" w:hAnsi="Arial"/>
          <w:sz w:val="24"/>
          <w:szCs w:val="24"/>
        </w:rPr>
        <w:t>ü</w:t>
      </w:r>
      <w:r>
        <w:rPr>
          <w:rFonts w:ascii="Arial" w:hAnsi="Arial"/>
          <w:sz w:val="24"/>
          <w:szCs w:val="24"/>
        </w:rPr>
        <w:t xml:space="preserve">ler </w:t>
      </w:r>
      <w:proofErr w:type="spellStart"/>
      <w:r>
        <w:rPr>
          <w:rFonts w:ascii="Arial" w:hAnsi="Arial"/>
          <w:i/>
          <w:iCs/>
          <w:sz w:val="24"/>
          <w:szCs w:val="24"/>
          <w:lang w:val="en-US"/>
        </w:rPr>
        <w:t>vilbostone</w:t>
      </w:r>
      <w:proofErr w:type="spellEnd"/>
      <w:r>
        <w:rPr>
          <w:rFonts w:ascii="Arial" w:hAnsi="Arial"/>
          <w:sz w:val="24"/>
          <w:szCs w:val="24"/>
        </w:rPr>
        <w:t xml:space="preserve"> yer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, 4 farkl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 xml:space="preserve">boyutta sunuluyor. 30 x 60, 60 x 60, 30 x 120 ve 60 x 120 </w:t>
      </w:r>
      <w:proofErr w:type="spellStart"/>
      <w:r>
        <w:rPr>
          <w:rFonts w:ascii="Arial" w:hAnsi="Arial"/>
          <w:sz w:val="24"/>
          <w:szCs w:val="24"/>
        </w:rPr>
        <w:t>cm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lik</w:t>
      </w:r>
      <w:proofErr w:type="spellEnd"/>
      <w:r>
        <w:rPr>
          <w:rFonts w:ascii="Arial" w:hAnsi="Arial"/>
          <w:sz w:val="24"/>
          <w:szCs w:val="24"/>
        </w:rPr>
        <w:t xml:space="preserve"> duvar karolar</w:t>
      </w:r>
      <w:r>
        <w:rPr>
          <w:rFonts w:ascii="Arial" w:hAnsi="Arial"/>
          <w:sz w:val="24"/>
          <w:szCs w:val="24"/>
        </w:rPr>
        <w:t>ı</w:t>
      </w:r>
      <w:r>
        <w:rPr>
          <w:rFonts w:ascii="Arial" w:hAnsi="Arial"/>
          <w:sz w:val="24"/>
          <w:szCs w:val="24"/>
        </w:rPr>
        <w:t>, ayn</w:t>
      </w:r>
      <w:r>
        <w:rPr>
          <w:rFonts w:ascii="Arial" w:hAnsi="Arial"/>
          <w:sz w:val="24"/>
          <w:szCs w:val="24"/>
        </w:rPr>
        <w:t xml:space="preserve">ı </w:t>
      </w:r>
      <w:r>
        <w:rPr>
          <w:rFonts w:ascii="Arial" w:hAnsi="Arial"/>
          <w:sz w:val="24"/>
          <w:szCs w:val="24"/>
        </w:rPr>
        <w:t>zamanda kolay d</w:t>
      </w:r>
      <w:r>
        <w:rPr>
          <w:rFonts w:ascii="Arial" w:hAnsi="Arial"/>
          <w:sz w:val="24"/>
          <w:szCs w:val="24"/>
        </w:rPr>
        <w:t>öş</w:t>
      </w:r>
      <w:r>
        <w:rPr>
          <w:rFonts w:ascii="Arial" w:hAnsi="Arial"/>
          <w:sz w:val="24"/>
          <w:szCs w:val="24"/>
        </w:rPr>
        <w:t>eme ve temizlik olana</w:t>
      </w:r>
      <w:r>
        <w:rPr>
          <w:rFonts w:ascii="Arial" w:hAnsi="Arial"/>
          <w:sz w:val="24"/>
          <w:szCs w:val="24"/>
        </w:rPr>
        <w:t xml:space="preserve">ğı </w:t>
      </w:r>
      <w:r>
        <w:rPr>
          <w:rFonts w:ascii="Arial" w:hAnsi="Arial"/>
          <w:sz w:val="24"/>
          <w:szCs w:val="24"/>
        </w:rPr>
        <w:t>sunuyor.</w:t>
      </w:r>
    </w:p>
    <w:sectPr w:rsidR="00967FF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FC" w:rsidRDefault="00F846FC">
      <w:r>
        <w:separator/>
      </w:r>
    </w:p>
  </w:endnote>
  <w:endnote w:type="continuationSeparator" w:id="0">
    <w:p w:rsidR="00F846FC" w:rsidRDefault="00F8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FC" w:rsidRDefault="00F846F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Grubu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:rsidR="00967FFC" w:rsidRDefault="00F846F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:rsidR="00967FFC" w:rsidRDefault="00F846FC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FC" w:rsidRDefault="00F846FC">
      <w:r>
        <w:separator/>
      </w:r>
    </w:p>
  </w:footnote>
  <w:footnote w:type="continuationSeparator" w:id="0">
    <w:p w:rsidR="00F846FC" w:rsidRDefault="00F84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FC" w:rsidRDefault="00967F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C"/>
    <w:rsid w:val="00967FFC"/>
    <w:rsid w:val="00E27809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07422-9B7F-44D1-8D7F-ABD2629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2</cp:revision>
  <dcterms:created xsi:type="dcterms:W3CDTF">2020-06-08T06:38:00Z</dcterms:created>
  <dcterms:modified xsi:type="dcterms:W3CDTF">2020-06-08T06:46:00Z</dcterms:modified>
</cp:coreProperties>
</file>