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19" w:rsidRDefault="00A7056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4319" w:rsidRDefault="00A7056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114D63"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n </w:t>
      </w:r>
      <w:proofErr w:type="spellStart"/>
      <w:r w:rsidRPr="00114D63">
        <w:rPr>
          <w:rStyle w:val="None"/>
          <w:rFonts w:ascii="Arial" w:hAnsi="Arial"/>
          <w:color w:val="535353"/>
          <w:sz w:val="28"/>
          <w:szCs w:val="28"/>
          <w:u w:color="535353"/>
        </w:rPr>
        <w:t>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BE4319" w:rsidRDefault="00BE431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BE4319" w:rsidRDefault="00114D63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10</w:t>
      </w:r>
      <w:r w:rsidR="00A7056C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A7056C">
        <w:rPr>
          <w:rStyle w:val="None"/>
          <w:rFonts w:ascii="Arial" w:hAnsi="Arial"/>
          <w:sz w:val="24"/>
          <w:szCs w:val="24"/>
        </w:rPr>
        <w:t>Eylül</w:t>
      </w:r>
      <w:proofErr w:type="spellEnd"/>
      <w:r w:rsidR="00A7056C">
        <w:rPr>
          <w:rStyle w:val="None"/>
          <w:rFonts w:ascii="Arial" w:hAnsi="Arial"/>
          <w:sz w:val="24"/>
          <w:szCs w:val="24"/>
        </w:rPr>
        <w:t xml:space="preserve"> 2021</w:t>
      </w:r>
    </w:p>
    <w:p w:rsidR="00BE4319" w:rsidRDefault="00BE431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BE4319" w:rsidRDefault="00A7056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Doğal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trendi</w:t>
      </w:r>
      <w:proofErr w:type="spellEnd"/>
    </w:p>
    <w:p w:rsidR="00BE4319" w:rsidRDefault="00BE431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</w:p>
    <w:p w:rsidR="00BE4319" w:rsidRPr="00114D63" w:rsidRDefault="005E13CD" w:rsidP="00114D63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b/>
          <w:bCs/>
          <w:sz w:val="48"/>
          <w:szCs w:val="48"/>
          <w:lang w:val="tr-TR"/>
        </w:rPr>
      </w:pPr>
      <w:bookmarkStart w:id="0" w:name="_GoBack"/>
      <w:r>
        <w:rPr>
          <w:noProof/>
          <w:lang w:val="tr-TR"/>
        </w:rPr>
        <w:drawing>
          <wp:inline distT="0" distB="0" distL="0" distR="0" wp14:anchorId="0D9EA78C" wp14:editId="64956C6D">
            <wp:extent cx="4716780" cy="3885405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9032" cy="38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4319" w:rsidRDefault="00BE431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BE4319" w:rsidRPr="00114D63" w:rsidRDefault="00A7056C">
      <w:pPr>
        <w:pStyle w:val="Header"/>
        <w:tabs>
          <w:tab w:val="clear" w:pos="9072"/>
          <w:tab w:val="right" w:pos="9046"/>
        </w:tabs>
        <w:rPr>
          <w:lang w:val="tr-TR"/>
        </w:rPr>
      </w:pPr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Her dönem konumunu güçlendiren doğallık, modern dekorasyon </w:t>
      </w:r>
      <w:proofErr w:type="gramStart"/>
      <w:r w:rsidRPr="00114D63">
        <w:rPr>
          <w:rStyle w:val="None"/>
          <w:rFonts w:ascii="Arial" w:hAnsi="Arial"/>
          <w:sz w:val="24"/>
          <w:szCs w:val="24"/>
          <w:lang w:val="tr-TR"/>
        </w:rPr>
        <w:t>trendleri</w:t>
      </w:r>
      <w:proofErr w:type="gram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arasındaki yerini de bırakmıyor. Doğal taş görünümü karolar, evlerde modern </w:t>
      </w:r>
      <w:proofErr w:type="gramStart"/>
      <w:r w:rsidRPr="00114D63">
        <w:rPr>
          <w:rStyle w:val="None"/>
          <w:rFonts w:ascii="Arial" w:hAnsi="Arial"/>
          <w:sz w:val="24"/>
          <w:szCs w:val="24"/>
          <w:lang w:val="tr-TR"/>
        </w:rPr>
        <w:t>mekanlar</w:t>
      </w:r>
      <w:proofErr w:type="gram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yaratıyor. </w:t>
      </w:r>
      <w:proofErr w:type="spellStart"/>
      <w:r w:rsidRPr="00114D63">
        <w:rPr>
          <w:rStyle w:val="None"/>
          <w:rFonts w:ascii="Arial" w:hAnsi="Arial"/>
          <w:sz w:val="24"/>
          <w:szCs w:val="24"/>
          <w:lang w:val="tr-TR"/>
        </w:rPr>
        <w:t>Villeroy</w:t>
      </w:r>
      <w:proofErr w:type="spell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&amp; </w:t>
      </w:r>
      <w:proofErr w:type="spellStart"/>
      <w:r w:rsidRPr="00114D63">
        <w:rPr>
          <w:rStyle w:val="None"/>
          <w:rFonts w:ascii="Arial" w:hAnsi="Arial"/>
          <w:sz w:val="24"/>
          <w:szCs w:val="24"/>
          <w:lang w:val="tr-TR"/>
        </w:rPr>
        <w:t>Boch’un</w:t>
      </w:r>
      <w:proofErr w:type="spell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milyonlarca yıl öncesine dayanan eşsiz kum taşından ilham alarak tasarladığı Natural </w:t>
      </w:r>
      <w:proofErr w:type="spellStart"/>
      <w:r w:rsidRPr="00114D63">
        <w:rPr>
          <w:rStyle w:val="None"/>
          <w:rFonts w:ascii="Arial" w:hAnsi="Arial"/>
          <w:sz w:val="24"/>
          <w:szCs w:val="24"/>
          <w:lang w:val="tr-TR"/>
        </w:rPr>
        <w:t>Blend</w:t>
      </w:r>
      <w:proofErr w:type="spell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koleksiyonu ise </w:t>
      </w:r>
      <w:proofErr w:type="gramStart"/>
      <w:r w:rsidRPr="00114D63">
        <w:rPr>
          <w:rStyle w:val="None"/>
          <w:rFonts w:ascii="Arial" w:hAnsi="Arial"/>
          <w:sz w:val="24"/>
          <w:szCs w:val="24"/>
          <w:lang w:val="tr-TR"/>
        </w:rPr>
        <w:t>mekan</w:t>
      </w:r>
      <w:proofErr w:type="gram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tasarımını farklı bir boyuta taşıyor. Çakıl taşı parçacıklarının farklı renklerde bir araya gelmesi, hem modern hem de klasik iç </w:t>
      </w:r>
      <w:proofErr w:type="gramStart"/>
      <w:r w:rsidRPr="00114D63">
        <w:rPr>
          <w:rStyle w:val="None"/>
          <w:rFonts w:ascii="Arial" w:hAnsi="Arial"/>
          <w:sz w:val="24"/>
          <w:szCs w:val="24"/>
          <w:lang w:val="tr-TR"/>
        </w:rPr>
        <w:t>mekan</w:t>
      </w:r>
      <w:proofErr w:type="gram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tasarımları için doğal ve eşsiz bir tasarım seçeneği sunuyor. Natural </w:t>
      </w:r>
      <w:proofErr w:type="spellStart"/>
      <w:r w:rsidRPr="00114D63">
        <w:rPr>
          <w:rStyle w:val="None"/>
          <w:rFonts w:ascii="Arial" w:hAnsi="Arial"/>
          <w:sz w:val="24"/>
          <w:szCs w:val="24"/>
          <w:lang w:val="tr-TR"/>
        </w:rPr>
        <w:t>Blend’in</w:t>
      </w:r>
      <w:proofErr w:type="spellEnd"/>
      <w:r w:rsidRPr="00114D63">
        <w:rPr>
          <w:rStyle w:val="None"/>
          <w:rFonts w:ascii="Arial" w:hAnsi="Arial"/>
          <w:sz w:val="24"/>
          <w:szCs w:val="24"/>
          <w:lang w:val="tr-TR"/>
        </w:rPr>
        <w:t xml:space="preserve"> porselen karolarında sıcak ve açık bej, doğal taş gri ve antrasit renk tonları bulunuyor.</w:t>
      </w:r>
    </w:p>
    <w:sectPr w:rsidR="00BE4319" w:rsidRPr="00114D6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99" w:rsidRDefault="006C2A99">
      <w:r>
        <w:separator/>
      </w:r>
    </w:p>
  </w:endnote>
  <w:endnote w:type="continuationSeparator" w:id="0">
    <w:p w:rsidR="006C2A99" w:rsidRDefault="006C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9" w:rsidRDefault="00A7056C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proofErr w:type="spellStart"/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VitrA</w:t>
    </w:r>
    <w:proofErr w:type="spellEnd"/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İletişim Ekibi</w:t>
    </w:r>
  </w:p>
  <w:p w:rsidR="00BE4319" w:rsidRDefault="00A7056C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BE4319" w:rsidRDefault="006C2A99">
    <w:pPr>
      <w:pStyle w:val="Body"/>
      <w:tabs>
        <w:tab w:val="center" w:pos="4536"/>
        <w:tab w:val="right" w:pos="9044"/>
      </w:tabs>
      <w:spacing w:before="0"/>
      <w:jc w:val="center"/>
    </w:pPr>
    <w:hyperlink r:id="rId1" w:history="1">
      <w:r w:rsidR="00A7056C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A7056C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A7056C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A7056C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99" w:rsidRDefault="006C2A99">
      <w:r>
        <w:separator/>
      </w:r>
    </w:p>
  </w:footnote>
  <w:footnote w:type="continuationSeparator" w:id="0">
    <w:p w:rsidR="006C2A99" w:rsidRDefault="006C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19" w:rsidRDefault="00BE43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19"/>
    <w:rsid w:val="00114D63"/>
    <w:rsid w:val="005E13CD"/>
    <w:rsid w:val="006C2A99"/>
    <w:rsid w:val="00A7056C"/>
    <w:rsid w:val="00B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0B6C-EEA0-47C7-8DCA-599851D9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6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2021-09-10T06:48:00Z</dcterms:created>
  <dcterms:modified xsi:type="dcterms:W3CDTF">2021-09-10T06:56:00Z</dcterms:modified>
</cp:coreProperties>
</file>