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7" w:rsidRDefault="00F500D8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530A7" w:rsidRDefault="00F500D8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530A7" w:rsidRDefault="004530A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4530A7" w:rsidRDefault="00E91D9D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9</w:t>
      </w:r>
      <w:r w:rsidR="00F500D8">
        <w:rPr>
          <w:rStyle w:val="None"/>
          <w:rFonts w:ascii="Arial" w:hAnsi="Arial"/>
          <w:sz w:val="24"/>
          <w:szCs w:val="24"/>
        </w:rPr>
        <w:t xml:space="preserve"> Mart 2022</w:t>
      </w:r>
    </w:p>
    <w:p w:rsidR="004530A7" w:rsidRDefault="00453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 Neue" w:eastAsia="Helvetica Neue" w:hAnsi="Helvetica Neue" w:cs="Helvetica Neue"/>
          <w:sz w:val="22"/>
          <w:szCs w:val="22"/>
        </w:rPr>
      </w:pPr>
    </w:p>
    <w:p w:rsidR="004530A7" w:rsidRDefault="00453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4530A7" w:rsidRDefault="00F500D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Banyoda </w:t>
      </w:r>
      <w:r>
        <w:rPr>
          <w:rFonts w:ascii="Arial" w:hAnsi="Arial"/>
          <w:b/>
          <w:bCs/>
          <w:sz w:val="48"/>
          <w:szCs w:val="48"/>
          <w:lang w:val="de-DE"/>
        </w:rPr>
        <w:t xml:space="preserve">modern </w:t>
      </w:r>
      <w:r>
        <w:rPr>
          <w:rFonts w:ascii="Arial" w:hAnsi="Arial"/>
          <w:b/>
          <w:bCs/>
          <w:sz w:val="48"/>
          <w:szCs w:val="48"/>
        </w:rPr>
        <w:t>çağın klasik tarzı</w:t>
      </w:r>
    </w:p>
    <w:p w:rsidR="004530A7" w:rsidRDefault="00453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4530A7" w:rsidRDefault="00CC006E" w:rsidP="00CC00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64E4346B" wp14:editId="3D30155D">
            <wp:extent cx="48387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30A7" w:rsidRDefault="004530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313131"/>
          <w:sz w:val="36"/>
          <w:szCs w:val="36"/>
          <w:shd w:val="clear" w:color="auto" w:fill="FFFFFF"/>
        </w:rPr>
      </w:pPr>
    </w:p>
    <w:p w:rsidR="004530A7" w:rsidRDefault="00F500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Villeroy</w:t>
      </w:r>
      <w:proofErr w:type="spellEnd"/>
      <w:r>
        <w:rPr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sz w:val="24"/>
          <w:szCs w:val="24"/>
          <w:shd w:val="clear" w:color="auto" w:fill="FFFFFF"/>
        </w:rPr>
        <w:t>Boch’un</w:t>
      </w:r>
      <w:proofErr w:type="spellEnd"/>
      <w:r w:rsidRPr="00E91D9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91D9D">
        <w:rPr>
          <w:sz w:val="24"/>
          <w:szCs w:val="24"/>
          <w:shd w:val="clear" w:color="auto" w:fill="FFFFFF"/>
        </w:rPr>
        <w:t>Antheus</w:t>
      </w:r>
      <w:proofErr w:type="spellEnd"/>
      <w:r>
        <w:rPr>
          <w:sz w:val="24"/>
          <w:szCs w:val="24"/>
          <w:shd w:val="clear" w:color="auto" w:fill="FFFFFF"/>
        </w:rPr>
        <w:t xml:space="preserve"> banyo koleksiyonu, modern çağın klasik tarzını ortaya koyuyor. Ödüllü tasarımcı </w:t>
      </w:r>
      <w:r>
        <w:rPr>
          <w:sz w:val="24"/>
          <w:szCs w:val="24"/>
          <w:shd w:val="clear" w:color="auto" w:fill="FFFFFF"/>
          <w:lang w:val="nl-NL"/>
        </w:rPr>
        <w:t>Christian Haas</w:t>
      </w:r>
      <w:r>
        <w:rPr>
          <w:sz w:val="24"/>
          <w:szCs w:val="24"/>
          <w:shd w:val="clear" w:color="auto" w:fill="FFFFFF"/>
        </w:rPr>
        <w:t>’</w:t>
      </w:r>
      <w:proofErr w:type="spellStart"/>
      <w:r>
        <w:rPr>
          <w:sz w:val="24"/>
          <w:szCs w:val="24"/>
          <w:shd w:val="clear" w:color="auto" w:fill="FFFFFF"/>
        </w:rPr>
        <w:t>ın</w:t>
      </w:r>
      <w:proofErr w:type="spellEnd"/>
      <w:r>
        <w:rPr>
          <w:sz w:val="24"/>
          <w:szCs w:val="24"/>
          <w:shd w:val="clear" w:color="auto" w:fill="FFFFFF"/>
        </w:rPr>
        <w:t xml:space="preserve"> imzasını taşıyan koleksiyon, </w:t>
      </w:r>
      <w:r w:rsidRPr="00E91D9D">
        <w:rPr>
          <w:rStyle w:val="None"/>
          <w:i/>
          <w:iCs/>
          <w:sz w:val="24"/>
          <w:szCs w:val="24"/>
          <w:shd w:val="clear" w:color="auto" w:fill="FFFFFF"/>
        </w:rPr>
        <w:t xml:space="preserve">Art </w:t>
      </w:r>
      <w:proofErr w:type="spellStart"/>
      <w:r w:rsidRPr="00E91D9D">
        <w:rPr>
          <w:rStyle w:val="None"/>
          <w:i/>
          <w:iCs/>
          <w:sz w:val="24"/>
          <w:szCs w:val="24"/>
          <w:shd w:val="clear" w:color="auto" w:fill="FFFFFF"/>
        </w:rPr>
        <w:t>Deco</w:t>
      </w:r>
      <w:proofErr w:type="spellEnd"/>
      <w:r>
        <w:rPr>
          <w:sz w:val="24"/>
          <w:szCs w:val="24"/>
          <w:shd w:val="clear" w:color="auto" w:fill="FFFFFF"/>
        </w:rPr>
        <w:t xml:space="preserve"> tarzıyla </w:t>
      </w:r>
      <w:proofErr w:type="spellStart"/>
      <w:r>
        <w:rPr>
          <w:rStyle w:val="None"/>
          <w:i/>
          <w:iCs/>
          <w:sz w:val="24"/>
          <w:szCs w:val="24"/>
          <w:shd w:val="clear" w:color="auto" w:fill="FFFFFF"/>
        </w:rPr>
        <w:t>Bauhaus</w:t>
      </w:r>
      <w:proofErr w:type="spellEnd"/>
      <w:r>
        <w:rPr>
          <w:sz w:val="24"/>
          <w:szCs w:val="24"/>
          <w:shd w:val="clear" w:color="auto" w:fill="FFFFFF"/>
        </w:rPr>
        <w:t xml:space="preserve"> akımını harmanlıyor. 20</w:t>
      </w:r>
      <w:r>
        <w:rPr>
          <w:sz w:val="24"/>
          <w:szCs w:val="24"/>
          <w:shd w:val="clear" w:color="auto" w:fill="FFFFFF"/>
          <w:rtl/>
        </w:rPr>
        <w:t>’</w:t>
      </w:r>
      <w:proofErr w:type="spellStart"/>
      <w:r>
        <w:rPr>
          <w:sz w:val="24"/>
          <w:szCs w:val="24"/>
          <w:shd w:val="clear" w:color="auto" w:fill="FFFFFF"/>
        </w:rPr>
        <w:t>li</w:t>
      </w:r>
      <w:proofErr w:type="spellEnd"/>
      <w:r>
        <w:rPr>
          <w:sz w:val="24"/>
          <w:szCs w:val="24"/>
          <w:shd w:val="clear" w:color="auto" w:fill="FFFFFF"/>
        </w:rPr>
        <w:t xml:space="preserve"> yıllara uzanarak “geleceğin </w:t>
      </w:r>
      <w:proofErr w:type="spellStart"/>
      <w:r>
        <w:rPr>
          <w:sz w:val="24"/>
          <w:szCs w:val="24"/>
          <w:shd w:val="clear" w:color="auto" w:fill="FFFFFF"/>
        </w:rPr>
        <w:t>klasiği”ni</w:t>
      </w:r>
      <w:proofErr w:type="spellEnd"/>
      <w:r>
        <w:rPr>
          <w:sz w:val="24"/>
          <w:szCs w:val="24"/>
          <w:shd w:val="clear" w:color="auto" w:fill="FFFFFF"/>
        </w:rPr>
        <w:t xml:space="preserve"> sunan </w:t>
      </w:r>
      <w:proofErr w:type="spellStart"/>
      <w:r>
        <w:rPr>
          <w:sz w:val="24"/>
          <w:szCs w:val="24"/>
          <w:shd w:val="clear" w:color="auto" w:fill="FFFFFF"/>
        </w:rPr>
        <w:t>Antheus</w:t>
      </w:r>
      <w:proofErr w:type="spellEnd"/>
      <w:r>
        <w:rPr>
          <w:sz w:val="24"/>
          <w:szCs w:val="24"/>
          <w:shd w:val="clear" w:color="auto" w:fill="FFFFFF"/>
        </w:rPr>
        <w:t xml:space="preserve"> ile banyoları zamansız bir tasarıma kavuşturmak mümkün oluyor.</w:t>
      </w:r>
    </w:p>
    <w:p w:rsidR="004530A7" w:rsidRDefault="004530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shd w:val="clear" w:color="auto" w:fill="FFFFFF"/>
        </w:rPr>
      </w:pPr>
    </w:p>
    <w:p w:rsidR="004530A7" w:rsidRDefault="00F500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Adını Yunan mitolojisinden alan </w:t>
      </w:r>
      <w:proofErr w:type="spellStart"/>
      <w:r>
        <w:rPr>
          <w:sz w:val="24"/>
          <w:szCs w:val="24"/>
          <w:shd w:val="clear" w:color="auto" w:fill="FFFFFF"/>
        </w:rPr>
        <w:t>Antheus</w:t>
      </w:r>
      <w:proofErr w:type="spellEnd"/>
      <w:r>
        <w:rPr>
          <w:sz w:val="24"/>
          <w:szCs w:val="24"/>
          <w:shd w:val="clear" w:color="auto" w:fill="FFFFFF"/>
        </w:rPr>
        <w:t xml:space="preserve"> koleksiyonuyla seramik, yüksek kaliteli paslanmaz çelik, mermer, doğal ahşap ve özel </w:t>
      </w:r>
      <w:proofErr w:type="spellStart"/>
      <w:r>
        <w:rPr>
          <w:sz w:val="24"/>
          <w:szCs w:val="24"/>
          <w:shd w:val="clear" w:color="auto" w:fill="FFFFFF"/>
        </w:rPr>
        <w:t>Quaryl</w:t>
      </w:r>
      <w:proofErr w:type="spellEnd"/>
      <w:r>
        <w:rPr>
          <w:sz w:val="24"/>
          <w:szCs w:val="24"/>
          <w:shd w:val="clear" w:color="auto" w:fill="FFFFFF"/>
        </w:rPr>
        <w:t xml:space="preserve"> malzemelerinin bir arada kullanıldığı banyo </w:t>
      </w:r>
      <w:proofErr w:type="gramStart"/>
      <w:r>
        <w:rPr>
          <w:sz w:val="24"/>
          <w:szCs w:val="24"/>
          <w:shd w:val="clear" w:color="auto" w:fill="FFFFFF"/>
        </w:rPr>
        <w:t>mekanları</w:t>
      </w:r>
      <w:proofErr w:type="gramEnd"/>
      <w:r>
        <w:rPr>
          <w:sz w:val="24"/>
          <w:szCs w:val="24"/>
          <w:shd w:val="clear" w:color="auto" w:fill="FFFFFF"/>
        </w:rPr>
        <w:t xml:space="preserve"> yaratılabiliyor. H</w:t>
      </w:r>
      <w:r>
        <w:rPr>
          <w:sz w:val="24"/>
          <w:szCs w:val="24"/>
          <w:shd w:val="clear" w:color="auto" w:fill="FFFFFF"/>
          <w:lang w:val="pt-PT"/>
        </w:rPr>
        <w:t>er par</w:t>
      </w:r>
      <w:proofErr w:type="spellStart"/>
      <w:r>
        <w:rPr>
          <w:sz w:val="24"/>
          <w:szCs w:val="24"/>
          <w:shd w:val="clear" w:color="auto" w:fill="FFFFFF"/>
        </w:rPr>
        <w:t>çası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Bauhaus</w:t>
      </w:r>
      <w:proofErr w:type="spellEnd"/>
      <w:r>
        <w:rPr>
          <w:sz w:val="24"/>
          <w:szCs w:val="24"/>
          <w:shd w:val="clear" w:color="auto" w:fill="FFFFFF"/>
        </w:rPr>
        <w:t xml:space="preserve"> ruhunu yakalayan koleksiyonun lavabo, ayna ve saklama alanları, tasarımın çıkış noktasını oluşturan </w:t>
      </w:r>
      <w:proofErr w:type="spellStart"/>
      <w:r>
        <w:rPr>
          <w:sz w:val="24"/>
          <w:szCs w:val="24"/>
          <w:shd w:val="clear" w:color="auto" w:fill="FFFFFF"/>
        </w:rPr>
        <w:t>dikd</w:t>
      </w:r>
      <w:proofErr w:type="spellEnd"/>
      <w:r>
        <w:rPr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sz w:val="24"/>
          <w:szCs w:val="24"/>
          <w:shd w:val="clear" w:color="auto" w:fill="FFFFFF"/>
        </w:rPr>
        <w:t>rtgen</w:t>
      </w:r>
      <w:proofErr w:type="spellEnd"/>
      <w:r>
        <w:rPr>
          <w:sz w:val="24"/>
          <w:szCs w:val="24"/>
          <w:shd w:val="clear" w:color="auto" w:fill="FFFFFF"/>
        </w:rPr>
        <w:t xml:space="preserve">, daire gibi temel geometrik şekilleri yansıtıyor. </w:t>
      </w:r>
    </w:p>
    <w:p w:rsidR="004530A7" w:rsidRDefault="004530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shd w:val="clear" w:color="auto" w:fill="FFFFFF"/>
        </w:rPr>
      </w:pPr>
    </w:p>
    <w:p w:rsidR="004530A7" w:rsidRDefault="00F500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4"/>
          <w:szCs w:val="24"/>
          <w:shd w:val="clear" w:color="auto" w:fill="FFFFFF"/>
        </w:rPr>
        <w:t>Paslanmaz çelikten üretilen kavisli metal ayaklara sahip</w:t>
      </w:r>
      <w:r>
        <w:rPr>
          <w:sz w:val="24"/>
          <w:szCs w:val="24"/>
          <w:shd w:val="clear" w:color="auto" w:fill="FFFFFF"/>
          <w:lang w:val="it-IT"/>
        </w:rPr>
        <w:t xml:space="preserve"> lavabolar</w:t>
      </w:r>
      <w:r>
        <w:rPr>
          <w:sz w:val="24"/>
          <w:szCs w:val="24"/>
          <w:shd w:val="clear" w:color="auto" w:fill="FFFFFF"/>
        </w:rPr>
        <w:t xml:space="preserve">, hafiflik hissi veriyor. Amerikan cevizi veya siyah dişbudaktan üretilen lavabo dolapları, siyah </w:t>
      </w:r>
      <w:r>
        <w:rPr>
          <w:sz w:val="24"/>
          <w:szCs w:val="24"/>
          <w:shd w:val="clear" w:color="auto" w:fill="FFFFFF"/>
          <w:lang w:val="pt-PT"/>
        </w:rPr>
        <w:t>Nero Marquita</w:t>
      </w:r>
      <w:r>
        <w:rPr>
          <w:sz w:val="24"/>
          <w:szCs w:val="24"/>
          <w:shd w:val="clear" w:color="auto" w:fill="FFFFFF"/>
        </w:rPr>
        <w:t xml:space="preserve"> mermerinden </w:t>
      </w:r>
      <w:proofErr w:type="gramStart"/>
      <w:r>
        <w:rPr>
          <w:sz w:val="24"/>
          <w:szCs w:val="24"/>
          <w:shd w:val="clear" w:color="auto" w:fill="FFFFFF"/>
        </w:rPr>
        <w:t>tezgahlarla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kombinleniyor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sz w:val="24"/>
          <w:szCs w:val="24"/>
          <w:shd w:val="clear" w:color="auto" w:fill="FFFFFF"/>
        </w:rPr>
        <w:t>Villeroy</w:t>
      </w:r>
      <w:proofErr w:type="spellEnd"/>
      <w:r>
        <w:rPr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sz w:val="24"/>
          <w:szCs w:val="24"/>
          <w:shd w:val="clear" w:color="auto" w:fill="FFFFFF"/>
        </w:rPr>
        <w:t>Boch’un</w:t>
      </w:r>
      <w:proofErr w:type="spellEnd"/>
      <w:r w:rsidRPr="00E91D9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91D9D">
        <w:rPr>
          <w:sz w:val="24"/>
          <w:szCs w:val="24"/>
          <w:shd w:val="clear" w:color="auto" w:fill="FFFFFF"/>
        </w:rPr>
        <w:t>Antheus</w:t>
      </w:r>
      <w:proofErr w:type="spellEnd"/>
      <w:r>
        <w:rPr>
          <w:sz w:val="24"/>
          <w:szCs w:val="24"/>
          <w:shd w:val="clear" w:color="auto" w:fill="FFFFFF"/>
        </w:rPr>
        <w:t xml:space="preserve"> koleksiyonundaki </w:t>
      </w:r>
      <w:proofErr w:type="spellStart"/>
      <w:r>
        <w:rPr>
          <w:sz w:val="24"/>
          <w:szCs w:val="24"/>
          <w:shd w:val="clear" w:color="auto" w:fill="FFFFFF"/>
        </w:rPr>
        <w:t>kü</w:t>
      </w:r>
      <w:proofErr w:type="spellEnd"/>
      <w:r>
        <w:rPr>
          <w:sz w:val="24"/>
          <w:szCs w:val="24"/>
          <w:shd w:val="clear" w:color="auto" w:fill="FFFFFF"/>
          <w:lang w:val="da-DK"/>
        </w:rPr>
        <w:t xml:space="preserve">vet, </w:t>
      </w:r>
      <w:r>
        <w:rPr>
          <w:sz w:val="24"/>
          <w:szCs w:val="24"/>
          <w:shd w:val="clear" w:color="auto" w:fill="FFFFFF"/>
        </w:rPr>
        <w:t xml:space="preserve">lavabo ünitelerinde olduğu gibi, paslanmaz çelik ayaklara sahip. Parlak beyaz renkli küvet, </w:t>
      </w:r>
      <w:r>
        <w:rPr>
          <w:sz w:val="24"/>
          <w:szCs w:val="24"/>
          <w:shd w:val="clear" w:color="auto" w:fill="FFFFFF"/>
          <w:lang w:val="it-IT"/>
        </w:rPr>
        <w:t>ergonomi</w:t>
      </w:r>
      <w:r>
        <w:rPr>
          <w:sz w:val="24"/>
          <w:szCs w:val="24"/>
          <w:shd w:val="clear" w:color="auto" w:fill="FFFFFF"/>
        </w:rPr>
        <w:t xml:space="preserve">si ve isteğe bağlı </w:t>
      </w:r>
      <w:proofErr w:type="spellStart"/>
      <w:r>
        <w:rPr>
          <w:sz w:val="24"/>
          <w:szCs w:val="24"/>
          <w:shd w:val="clear" w:color="auto" w:fill="FFFFFF"/>
        </w:rPr>
        <w:t>ViFlow</w:t>
      </w:r>
      <w:proofErr w:type="spellEnd"/>
      <w:r>
        <w:rPr>
          <w:sz w:val="24"/>
          <w:szCs w:val="24"/>
          <w:shd w:val="clear" w:color="auto" w:fill="FFFFFF"/>
        </w:rPr>
        <w:t xml:space="preserve">+ elektronik çıkışıyla banyoyu bir </w:t>
      </w:r>
      <w:proofErr w:type="spellStart"/>
      <w:r>
        <w:rPr>
          <w:sz w:val="24"/>
          <w:szCs w:val="24"/>
          <w:shd w:val="clear" w:color="auto" w:fill="FFFFFF"/>
        </w:rPr>
        <w:t>spa</w:t>
      </w:r>
      <w:proofErr w:type="spellEnd"/>
      <w:r>
        <w:rPr>
          <w:sz w:val="24"/>
          <w:szCs w:val="24"/>
          <w:shd w:val="clear" w:color="auto" w:fill="FFFFFF"/>
        </w:rPr>
        <w:t xml:space="preserve"> molası</w:t>
      </w:r>
      <w:r>
        <w:rPr>
          <w:sz w:val="24"/>
          <w:szCs w:val="24"/>
          <w:shd w:val="clear" w:color="auto" w:fill="FFFFFF"/>
          <w:lang w:val="it-IT"/>
        </w:rPr>
        <w:t>na d</w:t>
      </w:r>
      <w:r>
        <w:rPr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sz w:val="24"/>
          <w:szCs w:val="24"/>
          <w:shd w:val="clear" w:color="auto" w:fill="FFFFFF"/>
        </w:rPr>
        <w:t>nüştürüyor</w:t>
      </w:r>
      <w:proofErr w:type="spellEnd"/>
      <w:r>
        <w:rPr>
          <w:sz w:val="24"/>
          <w:szCs w:val="24"/>
          <w:shd w:val="clear" w:color="auto" w:fill="FFFFFF"/>
        </w:rPr>
        <w:t>.</w:t>
      </w:r>
    </w:p>
    <w:sectPr w:rsidR="004530A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F3" w:rsidRDefault="00AF24F3">
      <w:r>
        <w:separator/>
      </w:r>
    </w:p>
  </w:endnote>
  <w:endnote w:type="continuationSeparator" w:id="0">
    <w:p w:rsidR="00AF24F3" w:rsidRDefault="00A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7" w:rsidRDefault="00F500D8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4530A7" w:rsidRDefault="00F500D8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4530A7" w:rsidRDefault="00AF24F3">
    <w:pPr>
      <w:pStyle w:val="Body"/>
      <w:tabs>
        <w:tab w:val="center" w:pos="4536"/>
        <w:tab w:val="right" w:pos="9044"/>
      </w:tabs>
      <w:jc w:val="center"/>
    </w:pPr>
    <w:hyperlink r:id="rId1" w:history="1">
      <w:r w:rsidR="00F500D8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F500D8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F500D8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F500D8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F3" w:rsidRDefault="00AF24F3">
      <w:r>
        <w:separator/>
      </w:r>
    </w:p>
  </w:footnote>
  <w:footnote w:type="continuationSeparator" w:id="0">
    <w:p w:rsidR="00AF24F3" w:rsidRDefault="00AF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7" w:rsidRDefault="004530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7"/>
    <w:rsid w:val="004530A7"/>
    <w:rsid w:val="00AF24F3"/>
    <w:rsid w:val="00CC006E"/>
    <w:rsid w:val="00E91D9D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9F5ED-C634-464E-9F49-B64A634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2022-03-09T06:34:00Z</dcterms:created>
  <dcterms:modified xsi:type="dcterms:W3CDTF">2022-03-09T08:12:00Z</dcterms:modified>
</cp:coreProperties>
</file>