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D78" w:rsidRDefault="00DD08F1">
      <w:pPr>
        <w:pStyle w:val="Header"/>
        <w:tabs>
          <w:tab w:val="clear" w:pos="9072"/>
          <w:tab w:val="right" w:pos="9046"/>
        </w:tabs>
        <w:rPr>
          <w:rStyle w:val="None"/>
          <w:rFonts w:ascii="Arial" w:eastAsia="Arial" w:hAnsi="Arial" w:cs="Arial"/>
        </w:rPr>
      </w:pPr>
      <w:r>
        <w:rPr>
          <w:rStyle w:val="None"/>
          <w:noProof/>
        </w:rPr>
        <w:drawing>
          <wp:anchor distT="0" distB="0" distL="0" distR="0" simplePos="0" relativeHeight="251659264" behindDoc="0" locked="0" layoutInCell="1" allowOverlap="1">
            <wp:simplePos x="0" y="0"/>
            <wp:positionH relativeFrom="page">
              <wp:posOffset>4977129</wp:posOffset>
            </wp:positionH>
            <wp:positionV relativeFrom="page">
              <wp:posOffset>312420</wp:posOffset>
            </wp:positionV>
            <wp:extent cx="1663115" cy="941436"/>
            <wp:effectExtent l="0" t="0" r="0" b="0"/>
            <wp:wrapSquare wrapText="bothSides" distT="0" distB="0" distL="0" distR="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extLst/>
                    </a:blip>
                    <a:stretch>
                      <a:fillRect/>
                    </a:stretch>
                  </pic:blipFill>
                  <pic:spPr>
                    <a:xfrm>
                      <a:off x="0" y="0"/>
                      <a:ext cx="1663115" cy="941436"/>
                    </a:xfrm>
                    <a:prstGeom prst="rect">
                      <a:avLst/>
                    </a:prstGeom>
                    <a:ln w="12700" cap="flat">
                      <a:noFill/>
                      <a:miter lim="400000"/>
                    </a:ln>
                    <a:effectLst/>
                  </pic:spPr>
                </pic:pic>
              </a:graphicData>
            </a:graphic>
          </wp:anchor>
        </w:drawing>
      </w:r>
    </w:p>
    <w:p w:rsidR="003C5D78" w:rsidRDefault="00DD08F1">
      <w:pPr>
        <w:pStyle w:val="Header"/>
        <w:tabs>
          <w:tab w:val="clear" w:pos="9072"/>
          <w:tab w:val="right" w:pos="9046"/>
        </w:tabs>
        <w:rPr>
          <w:rStyle w:val="None"/>
          <w:rFonts w:ascii="Arial" w:eastAsia="Arial" w:hAnsi="Arial" w:cs="Arial"/>
          <w:sz w:val="28"/>
          <w:szCs w:val="28"/>
        </w:rPr>
      </w:pPr>
      <w:r>
        <w:rPr>
          <w:rStyle w:val="None"/>
          <w:rFonts w:ascii="Arial" w:hAnsi="Arial"/>
          <w:color w:val="535353"/>
          <w:sz w:val="28"/>
          <w:szCs w:val="28"/>
          <w:u w:color="535353"/>
        </w:rPr>
        <w:t>Bası</w:t>
      </w:r>
      <w:r w:rsidRPr="00B67987">
        <w:rPr>
          <w:rStyle w:val="None"/>
          <w:rFonts w:ascii="Arial" w:hAnsi="Arial"/>
          <w:color w:val="535353"/>
          <w:sz w:val="28"/>
          <w:szCs w:val="28"/>
          <w:u w:color="535353"/>
          <w:lang w:val="de-DE"/>
        </w:rPr>
        <w:t>n B</w:t>
      </w:r>
      <w:r>
        <w:rPr>
          <w:rStyle w:val="None"/>
          <w:rFonts w:ascii="Arial" w:hAnsi="Arial"/>
          <w:color w:val="535353"/>
          <w:sz w:val="28"/>
          <w:szCs w:val="28"/>
          <w:u w:color="535353"/>
        </w:rPr>
        <w:t>ülteni</w:t>
      </w:r>
      <w:r>
        <w:rPr>
          <w:rStyle w:val="None"/>
          <w:rFonts w:ascii="Arial" w:eastAsia="Arial" w:hAnsi="Arial" w:cs="Arial"/>
          <w:noProof/>
          <w:sz w:val="28"/>
          <w:szCs w:val="28"/>
        </w:rPr>
        <mc:AlternateContent>
          <mc:Choice Requires="wps">
            <w:drawing>
              <wp:inline distT="0" distB="0" distL="0" distR="0">
                <wp:extent cx="5756785" cy="18453"/>
                <wp:effectExtent l="0" t="0" r="0" b="0"/>
                <wp:docPr id="1073741826" name="officeArt object" descr="Rectangle"/>
                <wp:cNvGraphicFramePr/>
                <a:graphic xmlns:a="http://schemas.openxmlformats.org/drawingml/2006/main">
                  <a:graphicData uri="http://schemas.microsoft.com/office/word/2010/wordprocessingShape">
                    <wps:wsp>
                      <wps:cNvSpPr/>
                      <wps:spPr>
                        <a:xfrm>
                          <a:off x="0" y="0"/>
                          <a:ext cx="5756785" cy="18453"/>
                        </a:xfrm>
                        <a:prstGeom prst="rect">
                          <a:avLst/>
                        </a:prstGeom>
                        <a:solidFill>
                          <a:srgbClr val="A0A0A0"/>
                        </a:solidFill>
                        <a:ln w="12700" cap="flat">
                          <a:noFill/>
                          <a:miter lim="400000"/>
                        </a:ln>
                        <a:effectLst/>
                      </wps:spPr>
                      <wps:bodyPr/>
                    </wps:wsp>
                  </a:graphicData>
                </a:graphic>
              </wp:inline>
            </w:drawing>
          </mc:Choice>
          <mc:Fallback>
            <w:pict>
              <v:rect id="_x0000_s1026" style="visibility:visible;width:453.3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D78" w:rsidRDefault="003C5D78">
      <w:pPr>
        <w:pStyle w:val="Header"/>
        <w:tabs>
          <w:tab w:val="clear" w:pos="9072"/>
          <w:tab w:val="right" w:pos="9046"/>
        </w:tabs>
        <w:rPr>
          <w:rStyle w:val="None"/>
          <w:rFonts w:ascii="Arial" w:eastAsia="Arial" w:hAnsi="Arial" w:cs="Arial"/>
          <w:sz w:val="28"/>
          <w:szCs w:val="28"/>
        </w:rPr>
      </w:pPr>
    </w:p>
    <w:p w:rsidR="003C5D78" w:rsidRDefault="00B67987">
      <w:pPr>
        <w:pStyle w:val="Header"/>
        <w:tabs>
          <w:tab w:val="clear" w:pos="9072"/>
          <w:tab w:val="right" w:pos="9046"/>
        </w:tabs>
        <w:jc w:val="right"/>
        <w:rPr>
          <w:rStyle w:val="None"/>
          <w:rFonts w:ascii="Arial" w:eastAsia="Arial" w:hAnsi="Arial" w:cs="Arial"/>
          <w:sz w:val="24"/>
          <w:szCs w:val="24"/>
        </w:rPr>
      </w:pPr>
      <w:r>
        <w:rPr>
          <w:rStyle w:val="None"/>
          <w:rFonts w:ascii="Arial" w:hAnsi="Arial"/>
          <w:sz w:val="24"/>
          <w:szCs w:val="24"/>
          <w:lang w:val="da-DK"/>
        </w:rPr>
        <w:t>5</w:t>
      </w:r>
      <w:bookmarkStart w:id="0" w:name="_GoBack"/>
      <w:bookmarkEnd w:id="0"/>
      <w:r w:rsidR="00DD08F1">
        <w:rPr>
          <w:rStyle w:val="None"/>
          <w:rFonts w:ascii="Arial" w:hAnsi="Arial"/>
          <w:sz w:val="24"/>
          <w:szCs w:val="24"/>
          <w:lang w:val="da-DK"/>
        </w:rPr>
        <w:t xml:space="preserve"> </w:t>
      </w:r>
      <w:r w:rsidR="00DD08F1">
        <w:rPr>
          <w:rStyle w:val="None"/>
          <w:rFonts w:ascii="Arial" w:hAnsi="Arial"/>
          <w:sz w:val="24"/>
          <w:szCs w:val="24"/>
        </w:rPr>
        <w:t>Haziran 2022</w:t>
      </w:r>
    </w:p>
    <w:p w:rsidR="003C5D78" w:rsidRDefault="003C5D7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right"/>
        <w:rPr>
          <w:rStyle w:val="None"/>
          <w:rFonts w:ascii="Helvetica Neue" w:eastAsia="Helvetica Neue" w:hAnsi="Helvetica Neue" w:cs="Helvetica Neue"/>
          <w:sz w:val="22"/>
          <w:szCs w:val="22"/>
        </w:rPr>
      </w:pPr>
    </w:p>
    <w:p w:rsidR="003C5D78" w:rsidRDefault="003C5D7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Style w:val="None"/>
          <w:rFonts w:ascii="Helvetica Neue" w:eastAsia="Helvetica Neue" w:hAnsi="Helvetica Neue" w:cs="Helvetica Neue"/>
          <w:sz w:val="22"/>
          <w:szCs w:val="22"/>
        </w:rPr>
      </w:pPr>
    </w:p>
    <w:p w:rsidR="003C5D78" w:rsidRDefault="00DD08F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Style w:val="None"/>
          <w:rFonts w:ascii="Arial" w:eastAsia="Arial" w:hAnsi="Arial" w:cs="Arial"/>
          <w:sz w:val="48"/>
          <w:szCs w:val="48"/>
        </w:rPr>
      </w:pPr>
      <w:r>
        <w:rPr>
          <w:rFonts w:ascii="Arial" w:hAnsi="Arial"/>
          <w:sz w:val="48"/>
          <w:szCs w:val="48"/>
        </w:rPr>
        <w:t>Manhattan manzaralı eski limandan yüzeylere</w:t>
      </w:r>
    </w:p>
    <w:p w:rsidR="003C5D78" w:rsidRDefault="003C5D7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Style w:val="None"/>
          <w:rFonts w:ascii="Arial" w:eastAsia="Arial" w:hAnsi="Arial" w:cs="Arial"/>
          <w:sz w:val="48"/>
          <w:szCs w:val="48"/>
        </w:rPr>
      </w:pPr>
    </w:p>
    <w:p w:rsidR="003C5D78" w:rsidRDefault="00DD08F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Style w:val="None"/>
          <w:rFonts w:ascii="Arial" w:eastAsia="Arial" w:hAnsi="Arial" w:cs="Arial"/>
          <w:b/>
          <w:bCs/>
          <w:sz w:val="48"/>
          <w:szCs w:val="48"/>
        </w:rPr>
      </w:pPr>
      <w:r>
        <w:rPr>
          <w:rStyle w:val="None"/>
          <w:rFonts w:ascii="Arial" w:eastAsia="Arial" w:hAnsi="Arial" w:cs="Arial"/>
          <w:noProof/>
          <w:sz w:val="48"/>
          <w:szCs w:val="48"/>
          <w:lang w:val="tr-TR"/>
        </w:rPr>
        <w:drawing>
          <wp:inline distT="0" distB="0" distL="0" distR="0">
            <wp:extent cx="5756911" cy="3985554"/>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7">
                      <a:extLst/>
                    </a:blip>
                    <a:stretch>
                      <a:fillRect/>
                    </a:stretch>
                  </pic:blipFill>
                  <pic:spPr>
                    <a:xfrm>
                      <a:off x="0" y="0"/>
                      <a:ext cx="5756911" cy="3985554"/>
                    </a:xfrm>
                    <a:prstGeom prst="rect">
                      <a:avLst/>
                    </a:prstGeom>
                    <a:ln w="12700" cap="flat">
                      <a:noFill/>
                      <a:miter lim="400000"/>
                    </a:ln>
                    <a:effectLst/>
                  </pic:spPr>
                </pic:pic>
              </a:graphicData>
            </a:graphic>
          </wp:inline>
        </w:drawing>
      </w:r>
    </w:p>
    <w:p w:rsidR="003C5D78" w:rsidRDefault="003C5D7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rPr>
          <w:rStyle w:val="None"/>
          <w:rFonts w:ascii="Arial" w:eastAsia="Arial" w:hAnsi="Arial" w:cs="Arial"/>
        </w:rPr>
      </w:pPr>
    </w:p>
    <w:p w:rsidR="003C5D78" w:rsidRDefault="00DD08F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Style w:val="None"/>
          <w:rFonts w:ascii="Arial" w:eastAsia="Arial" w:hAnsi="Arial" w:cs="Arial"/>
          <w:sz w:val="28"/>
          <w:szCs w:val="28"/>
          <w:lang w:val="nl-NL"/>
        </w:rPr>
      </w:pPr>
      <w:r>
        <w:rPr>
          <w:rStyle w:val="None"/>
          <w:rFonts w:ascii="Arial" w:hAnsi="Arial"/>
          <w:sz w:val="28"/>
          <w:szCs w:val="28"/>
          <w:lang w:val="nl-NL"/>
        </w:rPr>
        <w:t>Villeroy &amp; Boch’un en yeni karo koleksiyonlarından Pier 45, New York’un Manhattan manzaralı eski limanından esinlenilerek tasarlandı. Beton görünümlü yapısıyla dikkat çeken Pier 45, modern mekanları adeta eskitiyor.</w:t>
      </w:r>
    </w:p>
    <w:p w:rsidR="003C5D78" w:rsidRDefault="003C5D7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8"/>
          <w:szCs w:val="28"/>
          <w:lang w:val="nl-NL"/>
        </w:rPr>
      </w:pPr>
    </w:p>
    <w:p w:rsidR="003C5D78" w:rsidRDefault="00DD08F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pPr>
      <w:r>
        <w:rPr>
          <w:rFonts w:ascii="Arial" w:hAnsi="Arial"/>
          <w:sz w:val="28"/>
          <w:szCs w:val="28"/>
          <w:lang w:val="nl-NL"/>
        </w:rPr>
        <w:t>Villeroy &amp; Boch’un açık gri, cotto ve duman grisi alternatifleri bulunan mat yüzeye sahip büyük ebatlı porselen karoları, mekanda yaşanmışlık hissi yaratıyor. 60x60, 60x120 ve 80x80 cm’lik karoları tamamlayan büyük ebatlı dekorlar, yıllanmış görüntüsüyle mekana değer katıyor.</w:t>
      </w:r>
    </w:p>
    <w:sectPr w:rsidR="003C5D78">
      <w:headerReference w:type="default" r:id="rId8"/>
      <w:footerReference w:type="default" r:id="rId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8F1" w:rsidRDefault="00DD08F1">
      <w:r>
        <w:separator/>
      </w:r>
    </w:p>
  </w:endnote>
  <w:endnote w:type="continuationSeparator" w:id="0">
    <w:p w:rsidR="00DD08F1" w:rsidRDefault="00DD0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D78" w:rsidRDefault="00DD08F1">
    <w:pPr>
      <w:pStyle w:val="BodyA"/>
      <w:tabs>
        <w:tab w:val="center" w:pos="4536"/>
        <w:tab w:val="right" w:pos="9044"/>
      </w:tabs>
      <w:jc w:val="center"/>
      <w:rPr>
        <w:rFonts w:ascii="Arial" w:eastAsia="Arial" w:hAnsi="Arial" w:cs="Arial"/>
        <w:b/>
        <w:bCs/>
        <w:sz w:val="16"/>
        <w:szCs w:val="16"/>
      </w:rPr>
    </w:pPr>
    <w:r>
      <w:rPr>
        <w:rFonts w:ascii="Arial" w:hAnsi="Arial"/>
        <w:b/>
        <w:bCs/>
        <w:sz w:val="16"/>
        <w:szCs w:val="16"/>
      </w:rPr>
      <w:t>VitrA İletişim Ekibi</w:t>
    </w:r>
  </w:p>
  <w:p w:rsidR="003C5D78" w:rsidRDefault="00DD08F1">
    <w:pPr>
      <w:pStyle w:val="BodyA"/>
      <w:tabs>
        <w:tab w:val="center" w:pos="4536"/>
        <w:tab w:val="right" w:pos="9044"/>
      </w:tabs>
      <w:jc w:val="center"/>
      <w:rPr>
        <w:rFonts w:ascii="Arial" w:eastAsia="Arial" w:hAnsi="Arial" w:cs="Arial"/>
        <w:sz w:val="16"/>
        <w:szCs w:val="16"/>
      </w:rPr>
    </w:pPr>
    <w:r>
      <w:rPr>
        <w:rFonts w:ascii="Arial" w:hAnsi="Arial"/>
        <w:sz w:val="16"/>
        <w:szCs w:val="16"/>
      </w:rPr>
      <w:t>Büyükdere Cd. Ali Kaya Sk. No:7 Levent 34394 İstanbul</w:t>
    </w:r>
  </w:p>
  <w:p w:rsidR="003C5D78" w:rsidRDefault="00B67987">
    <w:pPr>
      <w:pStyle w:val="BodyA"/>
      <w:tabs>
        <w:tab w:val="center" w:pos="4536"/>
        <w:tab w:val="right" w:pos="9044"/>
      </w:tabs>
      <w:jc w:val="center"/>
    </w:pPr>
    <w:hyperlink r:id="rId1" w:history="1">
      <w:r w:rsidR="00DD08F1">
        <w:rPr>
          <w:rStyle w:val="Hyperlink0"/>
        </w:rPr>
        <w:t>www.vitra.com.tr/basin-odasi</w:t>
      </w:r>
    </w:hyperlink>
    <w:r w:rsidR="00DD08F1">
      <w:rPr>
        <w:rStyle w:val="None"/>
        <w:rFonts w:ascii="Arial" w:hAnsi="Arial"/>
        <w:sz w:val="16"/>
        <w:szCs w:val="16"/>
      </w:rPr>
      <w:t xml:space="preserve"> | </w:t>
    </w:r>
    <w:hyperlink r:id="rId2" w:history="1">
      <w:r w:rsidR="00DD08F1">
        <w:rPr>
          <w:rStyle w:val="Hyperlink0"/>
        </w:rPr>
        <w:t>vitra@eczacibasi.com.tr</w:t>
      </w:r>
    </w:hyperlink>
    <w:r w:rsidR="00DD08F1">
      <w:rPr>
        <w:rStyle w:val="None"/>
        <w:rFonts w:ascii="Arial" w:hAnsi="Arial"/>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8F1" w:rsidRDefault="00DD08F1">
      <w:r>
        <w:separator/>
      </w:r>
    </w:p>
  </w:footnote>
  <w:footnote w:type="continuationSeparator" w:id="0">
    <w:p w:rsidR="00DD08F1" w:rsidRDefault="00DD08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D78" w:rsidRDefault="003C5D78">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D78"/>
    <w:rsid w:val="00237921"/>
    <w:rsid w:val="003C5D78"/>
    <w:rsid w:val="00B67987"/>
    <w:rsid w:val="00DD08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8A96F5-71F0-4FB8-82AD-C7BE1066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cs="Arial Unicode MS"/>
      <w:color w:val="000000"/>
      <w:sz w:val="24"/>
      <w:szCs w:val="24"/>
      <w:u w:color="000000"/>
      <w:lang w:val="pt-PT"/>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sz w:val="16"/>
      <w:szCs w:val="16"/>
      <w:u w:val="single"/>
      <w14:textOutline w14:w="12700" w14:cap="flat" w14:cmpd="sng" w14:algn="ctr">
        <w14:noFill/>
        <w14:prstDash w14:val="solid"/>
        <w14:miter w14:lim="400000"/>
      </w14:textOutline>
    </w:rPr>
  </w:style>
  <w:style w:type="paragraph" w:styleId="Header">
    <w:name w:val="header"/>
    <w:pPr>
      <w:tabs>
        <w:tab w:val="center" w:pos="4536"/>
        <w:tab w:val="right" w:pos="9072"/>
      </w:tabs>
    </w:pPr>
    <w:rPr>
      <w:rFonts w:ascii="Calibri" w:eastAsia="Calibri" w:hAnsi="Calibri" w:cs="Calibri"/>
      <w:color w:val="000000"/>
      <w:sz w:val="22"/>
      <w:szCs w:val="22"/>
      <w:u w:color="000000"/>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379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921"/>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vitra@eczacibasi.com.tr" TargetMode="External"/><Relationship Id="rId1" Type="http://schemas.openxmlformats.org/officeDocument/2006/relationships/hyperlink" Target="http://www.vitra.com.tr/basin-odasi"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86</Words>
  <Characters>492</Characters>
  <Application>Microsoft Office Word</Application>
  <DocSecurity>0</DocSecurity>
  <Lines>4</Lines>
  <Paragraphs>1</Paragraphs>
  <ScaleCrop>false</ScaleCrop>
  <Company/>
  <LinksUpToDate>false</LinksUpToDate>
  <CharactersWithSpaces>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Elise Safak</cp:lastModifiedBy>
  <cp:revision>4</cp:revision>
  <dcterms:created xsi:type="dcterms:W3CDTF">2022-06-14T07:29:00Z</dcterms:created>
  <dcterms:modified xsi:type="dcterms:W3CDTF">2022-09-05T07:08:00Z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5a0de8-b827-4bc9-a670-fb2527f18a84_Enabled">
    <vt:lpwstr>true</vt:lpwstr>
  </property>
  <property fmtid="{D5CDD505-2E9C-101B-9397-08002B2CF9AE}" pid="3" name="MSIP_Label_7d5a0de8-b827-4bc9-a670-fb2527f18a84_SetDate">
    <vt:lpwstr>2022-09-05T07:08:46Z</vt:lpwstr>
  </property>
  <property fmtid="{D5CDD505-2E9C-101B-9397-08002B2CF9AE}" pid="4" name="MSIP_Label_7d5a0de8-b827-4bc9-a670-fb2527f18a84_Method">
    <vt:lpwstr>Privileged</vt:lpwstr>
  </property>
  <property fmtid="{D5CDD505-2E9C-101B-9397-08002B2CF9AE}" pid="5" name="MSIP_Label_7d5a0de8-b827-4bc9-a670-fb2527f18a84_Name">
    <vt:lpwstr>Kamuya Açık</vt:lpwstr>
  </property>
  <property fmtid="{D5CDD505-2E9C-101B-9397-08002B2CF9AE}" pid="6" name="MSIP_Label_7d5a0de8-b827-4bc9-a670-fb2527f18a84_SiteId">
    <vt:lpwstr>8d43ffbc-a57a-4d9e-8505-d5f18d7eac9b</vt:lpwstr>
  </property>
  <property fmtid="{D5CDD505-2E9C-101B-9397-08002B2CF9AE}" pid="7" name="MSIP_Label_7d5a0de8-b827-4bc9-a670-fb2527f18a84_ActionId">
    <vt:lpwstr>06c0e22b-0559-441e-bdc0-a3669d653e15</vt:lpwstr>
  </property>
  <property fmtid="{D5CDD505-2E9C-101B-9397-08002B2CF9AE}" pid="8" name="MSIP_Label_7d5a0de8-b827-4bc9-a670-fb2527f18a84_ContentBits">
    <vt:lpwstr>0</vt:lpwstr>
  </property>
</Properties>
</file>