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BA5" w:rsidRDefault="009B35C2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4077334</wp:posOffset>
            </wp:positionH>
            <wp:positionV relativeFrom="page">
              <wp:posOffset>312420</wp:posOffset>
            </wp:positionV>
            <wp:extent cx="1663115" cy="941436"/>
            <wp:effectExtent l="0" t="0" r="0" b="0"/>
            <wp:wrapSquare wrapText="bothSides" distT="0" distB="0" distL="0" distR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115" cy="941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14BA5" w:rsidRDefault="009B35C2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Bası</w:t>
      </w:r>
      <w:r w:rsidRPr="00964FA1">
        <w:rPr>
          <w:rStyle w:val="None"/>
          <w:rFonts w:ascii="Arial" w:hAnsi="Arial"/>
          <w:color w:val="535353"/>
          <w:sz w:val="28"/>
          <w:szCs w:val="28"/>
          <w:u w:color="535353"/>
        </w:rPr>
        <w:t>n B</w:t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ülteni</w:t>
      </w:r>
      <w:r>
        <w:rPr>
          <w:rStyle w:val="None"/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756784" cy="18452"/>
                <wp:effectExtent l="0" t="0" r="0" b="0"/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4" cy="18452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3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C14BA5" w:rsidRDefault="00C14BA5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</w:p>
    <w:p w:rsidR="00C14BA5" w:rsidRDefault="00C14BA5">
      <w:pPr>
        <w:pStyle w:val="Default"/>
        <w:tabs>
          <w:tab w:val="center" w:pos="4536"/>
          <w:tab w:val="right" w:pos="9046"/>
        </w:tabs>
        <w:rPr>
          <w:rFonts w:ascii="Calibri" w:eastAsia="Calibri" w:hAnsi="Calibri" w:cs="Calibri"/>
        </w:rPr>
      </w:pPr>
    </w:p>
    <w:p w:rsidR="00C14BA5" w:rsidRDefault="00964FA1">
      <w:pPr>
        <w:pStyle w:val="Default"/>
        <w:tabs>
          <w:tab w:val="center" w:pos="4536"/>
          <w:tab w:val="right" w:pos="9046"/>
        </w:tabs>
        <w:jc w:val="right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eastAsia="Calibri" w:hAnsi="Arial" w:cs="Calibri"/>
          <w:sz w:val="24"/>
          <w:szCs w:val="24"/>
        </w:rPr>
        <w:t>6</w:t>
      </w:r>
      <w:r w:rsidR="009B35C2">
        <w:rPr>
          <w:rStyle w:val="None"/>
          <w:rFonts w:ascii="Arial" w:eastAsia="Calibri" w:hAnsi="Arial" w:cs="Calibri"/>
          <w:sz w:val="24"/>
          <w:szCs w:val="24"/>
        </w:rPr>
        <w:t xml:space="preserve"> Eylül 2022</w:t>
      </w:r>
    </w:p>
    <w:p w:rsidR="00C14BA5" w:rsidRDefault="00C14BA5">
      <w:pPr>
        <w:pStyle w:val="Default"/>
        <w:tabs>
          <w:tab w:val="center" w:pos="4536"/>
          <w:tab w:val="right" w:pos="9046"/>
        </w:tabs>
        <w:jc w:val="right"/>
        <w:rPr>
          <w:rFonts w:ascii="Calibri" w:eastAsia="Calibri" w:hAnsi="Calibri" w:cs="Calibri"/>
        </w:rPr>
      </w:pPr>
    </w:p>
    <w:p w:rsidR="00C14BA5" w:rsidRDefault="009B35C2">
      <w:pPr>
        <w:pStyle w:val="Default"/>
        <w:tabs>
          <w:tab w:val="center" w:pos="4536"/>
          <w:tab w:val="right" w:pos="9046"/>
        </w:tabs>
        <w:rPr>
          <w:rStyle w:val="None"/>
          <w:rFonts w:ascii="Arial" w:hAnsi="Arial"/>
          <w:sz w:val="48"/>
          <w:szCs w:val="48"/>
        </w:rPr>
      </w:pPr>
      <w:r>
        <w:rPr>
          <w:rFonts w:ascii="Arial" w:hAnsi="Arial"/>
          <w:sz w:val="48"/>
          <w:szCs w:val="48"/>
        </w:rPr>
        <w:t xml:space="preserve">Banyolarda akıllı </w:t>
      </w:r>
      <w:r>
        <w:rPr>
          <w:rStyle w:val="None"/>
          <w:rFonts w:ascii="Arial" w:hAnsi="Arial"/>
          <w:sz w:val="48"/>
          <w:szCs w:val="48"/>
        </w:rPr>
        <w:t>k</w:t>
      </w:r>
      <w:r>
        <w:rPr>
          <w:rStyle w:val="None"/>
          <w:rFonts w:ascii="Arial" w:hAnsi="Arial"/>
          <w:sz w:val="48"/>
          <w:szCs w:val="48"/>
          <w:lang w:val="nl-NL"/>
        </w:rPr>
        <w:t>lozet</w:t>
      </w:r>
      <w:r>
        <w:rPr>
          <w:rStyle w:val="None"/>
          <w:rFonts w:ascii="Arial" w:hAnsi="Arial"/>
          <w:sz w:val="48"/>
          <w:szCs w:val="48"/>
        </w:rPr>
        <w:t xml:space="preserve"> dönemi</w:t>
      </w:r>
    </w:p>
    <w:p w:rsidR="00F063AB" w:rsidRDefault="00F063AB">
      <w:pPr>
        <w:pStyle w:val="Default"/>
        <w:tabs>
          <w:tab w:val="center" w:pos="4536"/>
          <w:tab w:val="right" w:pos="9046"/>
        </w:tabs>
        <w:rPr>
          <w:rFonts w:ascii="Arial" w:eastAsia="Arial" w:hAnsi="Arial" w:cs="Arial"/>
          <w:sz w:val="48"/>
          <w:szCs w:val="48"/>
        </w:rPr>
      </w:pPr>
      <w:bookmarkStart w:id="0" w:name="_GoBack"/>
      <w:bookmarkEnd w:id="0"/>
    </w:p>
    <w:p w:rsidR="00C14BA5" w:rsidRDefault="00F063AB" w:rsidP="00F063AB">
      <w:pPr>
        <w:pStyle w:val="Default"/>
        <w:tabs>
          <w:tab w:val="center" w:pos="4536"/>
          <w:tab w:val="right" w:pos="9046"/>
        </w:tabs>
        <w:jc w:val="center"/>
        <w:rPr>
          <w:rFonts w:ascii="Arial" w:eastAsia="Arial" w:hAnsi="Arial" w:cs="Arial"/>
          <w:sz w:val="48"/>
          <w:szCs w:val="48"/>
        </w:rPr>
      </w:pPr>
      <w:r>
        <w:rPr>
          <w:noProof/>
        </w:rPr>
        <w:drawing>
          <wp:inline distT="0" distB="0" distL="0" distR="0" wp14:anchorId="0ADB82DF" wp14:editId="1F56B318">
            <wp:extent cx="2767071" cy="288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67071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3AB" w:rsidRDefault="00F063AB" w:rsidP="00F063AB">
      <w:pPr>
        <w:pStyle w:val="Default"/>
        <w:tabs>
          <w:tab w:val="center" w:pos="4536"/>
          <w:tab w:val="right" w:pos="9046"/>
        </w:tabs>
        <w:jc w:val="center"/>
        <w:rPr>
          <w:rFonts w:ascii="Arial" w:eastAsia="Arial" w:hAnsi="Arial" w:cs="Arial"/>
          <w:sz w:val="48"/>
          <w:szCs w:val="48"/>
        </w:rPr>
      </w:pPr>
    </w:p>
    <w:p w:rsidR="00C14BA5" w:rsidRDefault="009B35C2">
      <w:pPr>
        <w:pStyle w:val="Default"/>
        <w:tabs>
          <w:tab w:val="center" w:pos="4536"/>
          <w:tab w:val="right" w:pos="9046"/>
        </w:tabs>
        <w:rPr>
          <w:rStyle w:val="None"/>
          <w:rFonts w:ascii="Arial" w:eastAsia="Arial" w:hAnsi="Arial" w:cs="Arial"/>
          <w:b/>
          <w:bCs/>
          <w:i/>
          <w:iCs/>
          <w:sz w:val="26"/>
          <w:szCs w:val="26"/>
        </w:rPr>
      </w:pPr>
      <w:r>
        <w:rPr>
          <w:rFonts w:ascii="Arial" w:hAnsi="Arial"/>
          <w:i/>
          <w:iCs/>
          <w:sz w:val="26"/>
          <w:szCs w:val="26"/>
        </w:rPr>
        <w:t xml:space="preserve">Teknolojinin hızla gelişmesi, dijital dönüşümü tüm sektör ve ürünlere taşıyor. Bu kapsamda klozetler de banyoların en akıllı ürünleri olarak öne çıkıyor. </w:t>
      </w:r>
      <w:proofErr w:type="spellStart"/>
      <w:r>
        <w:rPr>
          <w:rFonts w:ascii="Arial" w:hAnsi="Arial"/>
          <w:i/>
          <w:iCs/>
          <w:sz w:val="26"/>
          <w:szCs w:val="26"/>
        </w:rPr>
        <w:t>Villeroy</w:t>
      </w:r>
      <w:proofErr w:type="spellEnd"/>
      <w:r>
        <w:rPr>
          <w:rFonts w:ascii="Arial" w:hAnsi="Arial"/>
          <w:i/>
          <w:iCs/>
          <w:sz w:val="26"/>
          <w:szCs w:val="26"/>
        </w:rPr>
        <w:t xml:space="preserve"> &amp; </w:t>
      </w:r>
      <w:proofErr w:type="spellStart"/>
      <w:r>
        <w:rPr>
          <w:rFonts w:ascii="Arial" w:hAnsi="Arial"/>
          <w:i/>
          <w:iCs/>
          <w:sz w:val="26"/>
          <w:szCs w:val="26"/>
        </w:rPr>
        <w:t>Boch’un</w:t>
      </w:r>
      <w:proofErr w:type="spellEnd"/>
      <w:r>
        <w:rPr>
          <w:rFonts w:ascii="Arial" w:hAnsi="Arial"/>
          <w:i/>
          <w:iCs/>
          <w:sz w:val="26"/>
          <w:szCs w:val="26"/>
        </w:rPr>
        <w:t xml:space="preserve"> akıllı klozeti </w:t>
      </w:r>
      <w:proofErr w:type="spellStart"/>
      <w:r>
        <w:rPr>
          <w:rFonts w:ascii="Arial" w:hAnsi="Arial"/>
          <w:i/>
          <w:iCs/>
          <w:sz w:val="26"/>
          <w:szCs w:val="26"/>
        </w:rPr>
        <w:t>ViClean</w:t>
      </w:r>
      <w:proofErr w:type="spellEnd"/>
      <w:r>
        <w:rPr>
          <w:rFonts w:ascii="Arial" w:hAnsi="Arial"/>
          <w:i/>
          <w:iCs/>
          <w:sz w:val="26"/>
          <w:szCs w:val="26"/>
        </w:rPr>
        <w:t xml:space="preserve">-I 100, uzaktan kumanda veya mobil telefon uygulaması kullanılarak kolayca çalıştırılabiliyor. </w:t>
      </w:r>
    </w:p>
    <w:p w:rsidR="00C14BA5" w:rsidRDefault="00C14BA5">
      <w:pPr>
        <w:pStyle w:val="Default"/>
        <w:tabs>
          <w:tab w:val="center" w:pos="4536"/>
          <w:tab w:val="right" w:pos="9046"/>
        </w:tabs>
        <w:rPr>
          <w:rFonts w:ascii="Arial" w:eastAsia="Arial" w:hAnsi="Arial" w:cs="Arial"/>
          <w:sz w:val="48"/>
          <w:szCs w:val="48"/>
        </w:rPr>
      </w:pPr>
    </w:p>
    <w:p w:rsidR="00C14BA5" w:rsidRDefault="009B35C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  <w:lang w:val="nl-NL"/>
        </w:rPr>
        <w:t>Villeroy &amp; Boch</w:t>
      </w:r>
      <w:r>
        <w:rPr>
          <w:rFonts w:ascii="Arial" w:hAnsi="Arial"/>
          <w:rtl/>
        </w:rPr>
        <w:t>’</w:t>
      </w:r>
      <w:r>
        <w:rPr>
          <w:rFonts w:ascii="Arial" w:hAnsi="Arial"/>
        </w:rPr>
        <w:t xml:space="preserve">un geliştirdiği </w:t>
      </w:r>
      <w:proofErr w:type="spellStart"/>
      <w:r>
        <w:rPr>
          <w:rFonts w:ascii="Arial" w:hAnsi="Arial"/>
        </w:rPr>
        <w:t>ViClean</w:t>
      </w:r>
      <w:proofErr w:type="spellEnd"/>
      <w:r>
        <w:rPr>
          <w:rFonts w:ascii="Arial" w:hAnsi="Arial"/>
        </w:rPr>
        <w:t xml:space="preserve">-I 100, elektronik klozetler için yeni bir tasarım standardı ortaya koyuyor. Akıllı teknolojileri ve dijital dönüşümü </w:t>
      </w:r>
      <w:r>
        <w:rPr>
          <w:rFonts w:ascii="Arial" w:hAnsi="Arial"/>
          <w:lang w:val="nl-NL"/>
        </w:rPr>
        <w:t>klozet</w:t>
      </w:r>
      <w:proofErr w:type="spellStart"/>
      <w:r>
        <w:rPr>
          <w:rFonts w:ascii="Arial" w:hAnsi="Arial"/>
        </w:rPr>
        <w:t>lere</w:t>
      </w:r>
      <w:proofErr w:type="spellEnd"/>
      <w:r>
        <w:rPr>
          <w:rFonts w:ascii="Arial" w:hAnsi="Arial"/>
        </w:rPr>
        <w:t xml:space="preserve"> taşıyan ürün, yeni modeliyle </w:t>
      </w:r>
      <w:proofErr w:type="gramStart"/>
      <w:r>
        <w:rPr>
          <w:rFonts w:ascii="Arial" w:hAnsi="Arial"/>
        </w:rPr>
        <w:t>hijyen</w:t>
      </w:r>
      <w:proofErr w:type="gramEnd"/>
      <w:r>
        <w:rPr>
          <w:rFonts w:ascii="Arial" w:hAnsi="Arial"/>
        </w:rPr>
        <w:t xml:space="preserve">, konfor ve tasarrufu bir arada sunuyor. Yeni </w:t>
      </w:r>
      <w:proofErr w:type="spellStart"/>
      <w:r>
        <w:rPr>
          <w:rFonts w:ascii="Arial" w:hAnsi="Arial"/>
        </w:rPr>
        <w:t>HarmonicWave</w:t>
      </w:r>
      <w:proofErr w:type="spellEnd"/>
      <w:r>
        <w:rPr>
          <w:rFonts w:ascii="Arial" w:hAnsi="Arial"/>
        </w:rPr>
        <w:t xml:space="preserve"> duş jeti sayesinde hoş ve canlandırıcı bir temizlik vaat eden </w:t>
      </w:r>
      <w:proofErr w:type="spellStart"/>
      <w:r>
        <w:rPr>
          <w:rFonts w:ascii="Arial" w:hAnsi="Arial"/>
        </w:rPr>
        <w:t>ViClean</w:t>
      </w:r>
      <w:proofErr w:type="spellEnd"/>
      <w:r>
        <w:rPr>
          <w:rFonts w:ascii="Arial" w:hAnsi="Arial"/>
        </w:rPr>
        <w:t xml:space="preserve">-I 100, yanal dalga hareketiyle hafifçe ileri ve geri hareket ederek </w:t>
      </w:r>
      <w:r>
        <w:rPr>
          <w:rFonts w:ascii="Arial" w:hAnsi="Arial"/>
          <w:lang w:val="sv-SE"/>
        </w:rPr>
        <w:t>ö</w:t>
      </w:r>
      <w:proofErr w:type="spellStart"/>
      <w:r>
        <w:rPr>
          <w:rFonts w:ascii="Arial" w:hAnsi="Arial"/>
        </w:rPr>
        <w:t>zel</w:t>
      </w:r>
      <w:proofErr w:type="spellEnd"/>
      <w:r>
        <w:rPr>
          <w:rFonts w:ascii="Arial" w:hAnsi="Arial"/>
        </w:rPr>
        <w:t xml:space="preserve"> b</w:t>
      </w:r>
      <w:r>
        <w:rPr>
          <w:rFonts w:ascii="Arial" w:hAnsi="Arial"/>
          <w:lang w:val="sv-SE"/>
        </w:rPr>
        <w:t>ö</w:t>
      </w:r>
      <w:proofErr w:type="spellStart"/>
      <w:r>
        <w:rPr>
          <w:rFonts w:ascii="Arial" w:hAnsi="Arial"/>
        </w:rPr>
        <w:t>lgelere</w:t>
      </w:r>
      <w:proofErr w:type="spellEnd"/>
      <w:r>
        <w:rPr>
          <w:rFonts w:ascii="Arial" w:hAnsi="Arial"/>
        </w:rPr>
        <w:t xml:space="preserve"> ulaşıyor.</w:t>
      </w:r>
    </w:p>
    <w:p w:rsidR="00C14BA5" w:rsidRDefault="00C14BA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</w:p>
    <w:p w:rsidR="00C14BA5" w:rsidRDefault="009B35C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Arial" w:hAnsi="Arial"/>
        </w:rPr>
        <w:t xml:space="preserve">Kapağa </w:t>
      </w:r>
      <w:proofErr w:type="gramStart"/>
      <w:r>
        <w:rPr>
          <w:rFonts w:ascii="Arial" w:hAnsi="Arial"/>
        </w:rPr>
        <w:t>entegre</w:t>
      </w:r>
      <w:proofErr w:type="gramEnd"/>
      <w:r>
        <w:rPr>
          <w:rFonts w:ascii="Arial" w:hAnsi="Arial"/>
        </w:rPr>
        <w:t xml:space="preserve"> edilmesine alışık olduğumuz teknolojik sistemleri klozetin g</w:t>
      </w:r>
      <w:r>
        <w:rPr>
          <w:rFonts w:ascii="Arial" w:hAnsi="Arial"/>
          <w:lang w:val="sv-SE"/>
        </w:rPr>
        <w:t>ö</w:t>
      </w:r>
      <w:proofErr w:type="spellStart"/>
      <w:r>
        <w:rPr>
          <w:rFonts w:ascii="Arial" w:hAnsi="Arial"/>
        </w:rPr>
        <w:t>vdesine</w:t>
      </w:r>
      <w:proofErr w:type="spellEnd"/>
      <w:r>
        <w:rPr>
          <w:rFonts w:ascii="Arial" w:hAnsi="Arial"/>
        </w:rPr>
        <w:t xml:space="preserve"> taşıyarak, akıllı klozetlerin tasarımında ezberleri bozan </w:t>
      </w:r>
      <w:proofErr w:type="spellStart"/>
      <w:r>
        <w:rPr>
          <w:rFonts w:ascii="Arial" w:hAnsi="Arial"/>
        </w:rPr>
        <w:t>Villeroy</w:t>
      </w:r>
      <w:proofErr w:type="spellEnd"/>
      <w:r>
        <w:rPr>
          <w:rFonts w:ascii="Arial" w:hAnsi="Arial"/>
        </w:rPr>
        <w:t xml:space="preserve"> &amp; </w:t>
      </w:r>
      <w:proofErr w:type="spellStart"/>
      <w:r>
        <w:rPr>
          <w:rFonts w:ascii="Arial" w:hAnsi="Arial"/>
        </w:rPr>
        <w:t>Boch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ViClean</w:t>
      </w:r>
      <w:proofErr w:type="spellEnd"/>
      <w:r>
        <w:rPr>
          <w:rFonts w:ascii="Arial" w:hAnsi="Arial"/>
        </w:rPr>
        <w:t xml:space="preserve">-I 100 ile yalın tasarım çizgisinden ödün vermeden akıllı klozetler yaratıyor. Her geçen gün daha fazla tercih edilen akıllı </w:t>
      </w:r>
      <w:r>
        <w:rPr>
          <w:rFonts w:ascii="Arial" w:hAnsi="Arial"/>
          <w:lang w:val="nl-NL"/>
        </w:rPr>
        <w:t>klozet</w:t>
      </w:r>
      <w:proofErr w:type="spellStart"/>
      <w:r>
        <w:rPr>
          <w:rFonts w:ascii="Arial" w:hAnsi="Arial"/>
        </w:rPr>
        <w:t>ler</w:t>
      </w:r>
      <w:proofErr w:type="spellEnd"/>
      <w:r>
        <w:rPr>
          <w:rFonts w:ascii="Arial" w:hAnsi="Arial"/>
        </w:rPr>
        <w:t xml:space="preserve">, banyonun şıklığıyla da uyum sağlıyor. Uzaktan kumandasının yanı sıra, akıllı telefon uygulamasıyla da çalıştırılabilen </w:t>
      </w:r>
      <w:proofErr w:type="spellStart"/>
      <w:r>
        <w:rPr>
          <w:rFonts w:ascii="Arial" w:hAnsi="Arial"/>
        </w:rPr>
        <w:t>ViClean</w:t>
      </w:r>
      <w:proofErr w:type="spellEnd"/>
      <w:r>
        <w:rPr>
          <w:rFonts w:ascii="Arial" w:hAnsi="Arial"/>
        </w:rPr>
        <w:t xml:space="preserve">-I 100’ü kullanmak da oldukça kolay ve pratik. </w:t>
      </w:r>
      <w:proofErr w:type="gramStart"/>
      <w:r>
        <w:rPr>
          <w:rFonts w:ascii="Arial" w:hAnsi="Arial"/>
        </w:rPr>
        <w:t xml:space="preserve">Akıllı klozet, </w:t>
      </w:r>
      <w:r w:rsidRPr="00964FA1">
        <w:rPr>
          <w:rFonts w:ascii="Arial" w:hAnsi="Arial"/>
        </w:rPr>
        <w:t>ferahlat</w:t>
      </w:r>
      <w:r>
        <w:rPr>
          <w:rFonts w:ascii="Arial" w:hAnsi="Arial"/>
        </w:rPr>
        <w:t>ıcı bir temizlik hissi yaratan birçok fonksiyona sahip.</w:t>
      </w:r>
      <w:proofErr w:type="gramEnd"/>
    </w:p>
    <w:sectPr w:rsidR="00C14BA5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8E5" w:rsidRDefault="002008E5">
      <w:r>
        <w:separator/>
      </w:r>
    </w:p>
  </w:endnote>
  <w:endnote w:type="continuationSeparator" w:id="0">
    <w:p w:rsidR="002008E5" w:rsidRDefault="0020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BA5" w:rsidRDefault="009B35C2">
    <w:pPr>
      <w:pStyle w:val="Body"/>
      <w:tabs>
        <w:tab w:val="center" w:pos="4536"/>
        <w:tab w:val="right" w:pos="9044"/>
      </w:tabs>
      <w:jc w:val="center"/>
      <w:rPr>
        <w:rFonts w:ascii="Arial" w:eastAsia="Arial" w:hAnsi="Arial" w:cs="Arial"/>
        <w:b/>
        <w:bCs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</w:pPr>
    <w:r>
      <w:rPr>
        <w:rFonts w:ascii="Arial" w:hAnsi="Arial"/>
        <w:b/>
        <w:bCs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VitrA İletişim Ekibi</w:t>
    </w:r>
  </w:p>
  <w:p w:rsidR="00C14BA5" w:rsidRDefault="009B35C2">
    <w:pPr>
      <w:pStyle w:val="Body"/>
      <w:tabs>
        <w:tab w:val="center" w:pos="4536"/>
        <w:tab w:val="right" w:pos="9044"/>
      </w:tabs>
      <w:jc w:val="center"/>
      <w:rPr>
        <w:rFonts w:ascii="Arial" w:eastAsia="Arial" w:hAnsi="Arial" w:cs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</w:pPr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Büyükdere </w:t>
    </w:r>
    <w:proofErr w:type="spellStart"/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Cd</w:t>
    </w:r>
    <w:proofErr w:type="spellEnd"/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. Ali Kaya </w:t>
    </w:r>
    <w:proofErr w:type="spellStart"/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Sk</w:t>
    </w:r>
    <w:proofErr w:type="spellEnd"/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. No:7 Levent 34394 İstanbul</w:t>
    </w:r>
  </w:p>
  <w:p w:rsidR="00C14BA5" w:rsidRDefault="002008E5">
    <w:pPr>
      <w:pStyle w:val="Body"/>
      <w:tabs>
        <w:tab w:val="center" w:pos="4536"/>
        <w:tab w:val="right" w:pos="9044"/>
      </w:tabs>
      <w:jc w:val="center"/>
    </w:pPr>
    <w:hyperlink r:id="rId1" w:history="1">
      <w:r w:rsidR="009B35C2">
        <w:rPr>
          <w:rStyle w:val="Hyperlink0"/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www.vitra.com.tr/basin-odasi</w:t>
      </w:r>
    </w:hyperlink>
    <w:r w:rsidR="009B35C2"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 | </w:t>
    </w:r>
    <w:hyperlink r:id="rId2" w:history="1">
      <w:r w:rsidR="009B35C2">
        <w:rPr>
          <w:rStyle w:val="Hyperlink0"/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vitra@eczacibasi.com.tr</w:t>
      </w:r>
    </w:hyperlink>
    <w:r w:rsidR="009B35C2"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8E5" w:rsidRDefault="002008E5">
      <w:r>
        <w:separator/>
      </w:r>
    </w:p>
  </w:footnote>
  <w:footnote w:type="continuationSeparator" w:id="0">
    <w:p w:rsidR="002008E5" w:rsidRDefault="0020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BA5" w:rsidRDefault="00C14BA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A5"/>
    <w:rsid w:val="002008E5"/>
    <w:rsid w:val="00400037"/>
    <w:rsid w:val="00964FA1"/>
    <w:rsid w:val="009B35C2"/>
    <w:rsid w:val="00C14BA5"/>
    <w:rsid w:val="00F0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C4F6FA-A15E-4690-9D46-5A21CD1E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F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FA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tra@eczacibasi.com.tr" TargetMode="External"/><Relationship Id="rId1" Type="http://schemas.openxmlformats.org/officeDocument/2006/relationships/hyperlink" Target="http://www.vitra.com.tr/basin-odasi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Safak</cp:lastModifiedBy>
  <cp:revision>5</cp:revision>
  <dcterms:created xsi:type="dcterms:W3CDTF">2022-09-06T06:37:00Z</dcterms:created>
  <dcterms:modified xsi:type="dcterms:W3CDTF">2022-09-06T08:25:00Z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5a0de8-b827-4bc9-a670-fb2527f18a84_Enabled">
    <vt:lpwstr>true</vt:lpwstr>
  </property>
  <property fmtid="{D5CDD505-2E9C-101B-9397-08002B2CF9AE}" pid="3" name="MSIP_Label_7d5a0de8-b827-4bc9-a670-fb2527f18a84_SetDate">
    <vt:lpwstr>2022-09-06T07:42:25Z</vt:lpwstr>
  </property>
  <property fmtid="{D5CDD505-2E9C-101B-9397-08002B2CF9AE}" pid="4" name="MSIP_Label_7d5a0de8-b827-4bc9-a670-fb2527f18a84_Method">
    <vt:lpwstr>Privileged</vt:lpwstr>
  </property>
  <property fmtid="{D5CDD505-2E9C-101B-9397-08002B2CF9AE}" pid="5" name="MSIP_Label_7d5a0de8-b827-4bc9-a670-fb2527f18a84_Name">
    <vt:lpwstr>Kamuya Açık</vt:lpwstr>
  </property>
  <property fmtid="{D5CDD505-2E9C-101B-9397-08002B2CF9AE}" pid="6" name="MSIP_Label_7d5a0de8-b827-4bc9-a670-fb2527f18a84_SiteId">
    <vt:lpwstr>8d43ffbc-a57a-4d9e-8505-d5f18d7eac9b</vt:lpwstr>
  </property>
  <property fmtid="{D5CDD505-2E9C-101B-9397-08002B2CF9AE}" pid="7" name="MSIP_Label_7d5a0de8-b827-4bc9-a670-fb2527f18a84_ActionId">
    <vt:lpwstr>f3195104-030e-4b03-9600-8a5a4f7cfb52</vt:lpwstr>
  </property>
  <property fmtid="{D5CDD505-2E9C-101B-9397-08002B2CF9AE}" pid="8" name="MSIP_Label_7d5a0de8-b827-4bc9-a670-fb2527f18a84_ContentBits">
    <vt:lpwstr>0</vt:lpwstr>
  </property>
</Properties>
</file>